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AEAF9" w14:textId="77777777" w:rsidR="00E2587D" w:rsidRDefault="00E2587D">
      <w:pPr>
        <w:jc w:val="center"/>
        <w:rPr>
          <w:rStyle w:val="Strong"/>
          <w:rFonts w:ascii="Arial" w:hAnsi="Arial" w:cs="Arial"/>
        </w:rPr>
      </w:pPr>
    </w:p>
    <w:p w14:paraId="42851A17" w14:textId="5963FC20" w:rsidR="00E2587D" w:rsidRDefault="00F16355">
      <w:pPr>
        <w:jc w:val="center"/>
        <w:rPr>
          <w:rFonts w:ascii="Arial" w:hAnsi="Arial" w:cs="Arial"/>
          <w:b/>
          <w:sz w:val="36"/>
          <w:szCs w:val="36"/>
        </w:rPr>
      </w:pPr>
      <w:r>
        <w:rPr>
          <w:rFonts w:ascii="Arial" w:hAnsi="Arial" w:cs="Arial"/>
          <w:b/>
          <w:sz w:val="36"/>
          <w:szCs w:val="36"/>
        </w:rPr>
        <w:t xml:space="preserve">Freedom to Speak </w:t>
      </w:r>
      <w:r w:rsidR="000755C6">
        <w:rPr>
          <w:rFonts w:ascii="Arial" w:hAnsi="Arial" w:cs="Arial"/>
          <w:b/>
          <w:sz w:val="36"/>
          <w:szCs w:val="36"/>
        </w:rPr>
        <w:t>U</w:t>
      </w:r>
      <w:r>
        <w:rPr>
          <w:rFonts w:ascii="Arial" w:hAnsi="Arial" w:cs="Arial"/>
          <w:b/>
          <w:sz w:val="36"/>
          <w:szCs w:val="36"/>
        </w:rPr>
        <w:t xml:space="preserve">p Policy </w:t>
      </w:r>
    </w:p>
    <w:p w14:paraId="0746B0B6" w14:textId="77777777" w:rsidR="00E2587D" w:rsidRDefault="00E2587D">
      <w:pPr>
        <w:rPr>
          <w:rFonts w:ascii="Arial" w:hAnsi="Arial" w:cs="Arial"/>
          <w:sz w:val="28"/>
          <w:szCs w:val="28"/>
        </w:rPr>
      </w:pPr>
    </w:p>
    <w:p w14:paraId="0424D838" w14:textId="77777777" w:rsidR="00E2587D" w:rsidRDefault="00E2587D">
      <w:pPr>
        <w:rPr>
          <w:rFonts w:ascii="Arial" w:hAnsi="Arial" w:cs="Arial"/>
          <w:sz w:val="28"/>
          <w:szCs w:val="28"/>
        </w:rPr>
      </w:pPr>
    </w:p>
    <w:p w14:paraId="14879418" w14:textId="77777777" w:rsidR="00E2587D" w:rsidRDefault="00AC7A29">
      <w:pPr>
        <w:rPr>
          <w:rFonts w:ascii="Arial" w:hAnsi="Arial" w:cs="Arial"/>
          <w:b/>
          <w:sz w:val="28"/>
          <w:szCs w:val="28"/>
        </w:rPr>
      </w:pPr>
      <w:r>
        <w:rPr>
          <w:rFonts w:ascii="Arial" w:hAnsi="Arial" w:cs="Arial"/>
          <w:b/>
          <w:sz w:val="28"/>
          <w:szCs w:val="28"/>
        </w:rPr>
        <w:t>Table of contents</w:t>
      </w:r>
    </w:p>
    <w:sdt>
      <w:sdtPr>
        <w:rPr>
          <w:rFonts w:ascii="Arial" w:hAnsi="Arial"/>
        </w:rPr>
        <w:id w:val="-1179424212"/>
        <w:docPartObj>
          <w:docPartGallery w:val="Table of Contents"/>
          <w:docPartUnique/>
        </w:docPartObj>
      </w:sdtPr>
      <w:sdtEndPr>
        <w:rPr>
          <w:rFonts w:asciiTheme="majorHAnsi" w:hAnsiTheme="majorHAnsi"/>
        </w:rPr>
      </w:sdtEndPr>
      <w:sdtContent>
        <w:p w14:paraId="5DDD0EB4" w14:textId="0AA71122" w:rsidR="0010034C" w:rsidRPr="000755C6" w:rsidRDefault="00AC7A29">
          <w:pPr>
            <w:pStyle w:val="TOC1"/>
            <w:rPr>
              <w:rFonts w:ascii="Arial" w:eastAsiaTheme="minorEastAsia" w:hAnsi="Arial" w:cstheme="minorBidi"/>
              <w:b w:val="0"/>
              <w:bCs w:val="0"/>
              <w:caps w:val="0"/>
              <w:noProof/>
              <w:kern w:val="2"/>
              <w:lang w:eastAsia="en-GB"/>
              <w14:ligatures w14:val="standardContextual"/>
            </w:rPr>
          </w:pPr>
          <w:r w:rsidRPr="00C610AD">
            <w:fldChar w:fldCharType="begin"/>
          </w:r>
          <w:r w:rsidRPr="00C610AD">
            <w:rPr>
              <w:rStyle w:val="IndexLink"/>
              <w:rFonts w:ascii="Arial" w:hAnsi="Arial"/>
              <w:caps w:val="0"/>
              <w:webHidden/>
            </w:rPr>
            <w:instrText>TOC \z \o "1-3" \u \h</w:instrText>
          </w:r>
          <w:r w:rsidRPr="00C610AD">
            <w:rPr>
              <w:rStyle w:val="IndexLink"/>
              <w:rFonts w:ascii="Arial" w:hAnsi="Arial"/>
              <w:caps w:val="0"/>
            </w:rPr>
            <w:fldChar w:fldCharType="separate"/>
          </w:r>
          <w:hyperlink w:anchor="_Toc147222632" w:history="1">
            <w:r w:rsidR="0010034C" w:rsidRPr="000755C6">
              <w:rPr>
                <w:rStyle w:val="Hyperlink"/>
                <w:rFonts w:ascii="Arial" w:hAnsi="Arial"/>
                <w:caps w:val="0"/>
                <w:noProof/>
              </w:rPr>
              <w:t>1</w:t>
            </w:r>
            <w:r w:rsidR="0010034C" w:rsidRPr="000755C6">
              <w:rPr>
                <w:rFonts w:ascii="Arial" w:eastAsiaTheme="minorEastAsia" w:hAnsi="Arial" w:cstheme="minorBidi"/>
                <w:b w:val="0"/>
                <w:bCs w:val="0"/>
                <w:caps w:val="0"/>
                <w:noProof/>
                <w:kern w:val="2"/>
                <w:lang w:eastAsia="en-GB"/>
                <w14:ligatures w14:val="standardContextual"/>
              </w:rPr>
              <w:tab/>
            </w:r>
            <w:r w:rsidR="0010034C" w:rsidRPr="000755C6">
              <w:rPr>
                <w:rStyle w:val="Hyperlink"/>
                <w:rFonts w:ascii="Arial" w:hAnsi="Arial"/>
                <w:caps w:val="0"/>
                <w:noProof/>
              </w:rPr>
              <w:t>Introduction</w:t>
            </w:r>
            <w:r w:rsidR="0010034C" w:rsidRPr="000755C6">
              <w:rPr>
                <w:rFonts w:ascii="Arial" w:hAnsi="Arial"/>
                <w:caps w:val="0"/>
                <w:noProof/>
                <w:webHidden/>
              </w:rPr>
              <w:tab/>
            </w:r>
            <w:r w:rsidR="0010034C" w:rsidRPr="000755C6">
              <w:rPr>
                <w:rFonts w:ascii="Arial" w:hAnsi="Arial"/>
                <w:caps w:val="0"/>
                <w:noProof/>
                <w:webHidden/>
              </w:rPr>
              <w:fldChar w:fldCharType="begin"/>
            </w:r>
            <w:r w:rsidR="0010034C" w:rsidRPr="000755C6">
              <w:rPr>
                <w:rFonts w:ascii="Arial" w:hAnsi="Arial"/>
                <w:caps w:val="0"/>
                <w:noProof/>
                <w:webHidden/>
              </w:rPr>
              <w:instrText xml:space="preserve"> PAGEREF _Toc147222632 \h </w:instrText>
            </w:r>
            <w:r w:rsidR="0010034C" w:rsidRPr="000755C6">
              <w:rPr>
                <w:rFonts w:ascii="Arial" w:hAnsi="Arial"/>
                <w:caps w:val="0"/>
                <w:noProof/>
                <w:webHidden/>
              </w:rPr>
            </w:r>
            <w:r w:rsidR="0010034C" w:rsidRPr="000755C6">
              <w:rPr>
                <w:rFonts w:ascii="Arial" w:hAnsi="Arial"/>
                <w:caps w:val="0"/>
                <w:noProof/>
                <w:webHidden/>
              </w:rPr>
              <w:fldChar w:fldCharType="separate"/>
            </w:r>
            <w:r w:rsidR="00AF1619">
              <w:rPr>
                <w:rFonts w:ascii="Arial" w:hAnsi="Arial"/>
                <w:caps w:val="0"/>
                <w:noProof/>
                <w:webHidden/>
              </w:rPr>
              <w:t>2</w:t>
            </w:r>
            <w:r w:rsidR="0010034C" w:rsidRPr="000755C6">
              <w:rPr>
                <w:rFonts w:ascii="Arial" w:hAnsi="Arial"/>
                <w:caps w:val="0"/>
                <w:noProof/>
                <w:webHidden/>
              </w:rPr>
              <w:fldChar w:fldCharType="end"/>
            </w:r>
          </w:hyperlink>
        </w:p>
        <w:p w14:paraId="0489FED0" w14:textId="0332DB82"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33" w:history="1">
            <w:r w:rsidRPr="0010034C">
              <w:rPr>
                <w:rStyle w:val="Hyperlink"/>
                <w:rFonts w:ascii="Arial" w:hAnsi="Arial" w:cs="Arial"/>
                <w:noProof/>
              </w:rPr>
              <w:t>1.1</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Policy statement</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_Toc147222633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2</w:t>
            </w:r>
            <w:r w:rsidRPr="000755C6">
              <w:rPr>
                <w:rFonts w:ascii="Arial" w:hAnsi="Arial"/>
                <w:noProof/>
                <w:webHidden/>
              </w:rPr>
              <w:fldChar w:fldCharType="end"/>
            </w:r>
          </w:hyperlink>
        </w:p>
        <w:p w14:paraId="3D0128DC" w14:textId="28DC8522"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34" w:history="1">
            <w:r w:rsidRPr="0010034C">
              <w:rPr>
                <w:rStyle w:val="Hyperlink"/>
                <w:rFonts w:ascii="Arial" w:hAnsi="Arial" w:cs="Arial"/>
                <w:noProof/>
              </w:rPr>
              <w:t>1.2</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Status</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_Toc147222634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2</w:t>
            </w:r>
            <w:r w:rsidRPr="000755C6">
              <w:rPr>
                <w:rFonts w:ascii="Arial" w:hAnsi="Arial"/>
                <w:noProof/>
                <w:webHidden/>
              </w:rPr>
              <w:fldChar w:fldCharType="end"/>
            </w:r>
          </w:hyperlink>
        </w:p>
        <w:p w14:paraId="70895BB5" w14:textId="0CBBFCD5" w:rsidR="0010034C" w:rsidRPr="000755C6" w:rsidRDefault="0010034C">
          <w:pPr>
            <w:pStyle w:val="TOC1"/>
            <w:rPr>
              <w:rFonts w:ascii="Arial" w:eastAsiaTheme="minorEastAsia" w:hAnsi="Arial" w:cstheme="minorBidi"/>
              <w:b w:val="0"/>
              <w:bCs w:val="0"/>
              <w:caps w:val="0"/>
              <w:noProof/>
              <w:kern w:val="2"/>
              <w:lang w:eastAsia="en-GB"/>
              <w14:ligatures w14:val="standardContextual"/>
            </w:rPr>
          </w:pPr>
          <w:hyperlink w:anchor="_Toc147222635" w:history="1">
            <w:r w:rsidRPr="000755C6">
              <w:rPr>
                <w:rStyle w:val="Hyperlink"/>
                <w:rFonts w:ascii="Arial" w:hAnsi="Arial"/>
                <w:caps w:val="0"/>
                <w:noProof/>
              </w:rPr>
              <w:t>2</w:t>
            </w:r>
            <w:r w:rsidRPr="000755C6">
              <w:rPr>
                <w:rFonts w:ascii="Arial" w:eastAsiaTheme="minorEastAsia" w:hAnsi="Arial" w:cstheme="minorBidi"/>
                <w:b w:val="0"/>
                <w:bCs w:val="0"/>
                <w:caps w:val="0"/>
                <w:noProof/>
                <w:kern w:val="2"/>
                <w:lang w:eastAsia="en-GB"/>
                <w14:ligatures w14:val="standardContextual"/>
              </w:rPr>
              <w:tab/>
            </w:r>
            <w:r w:rsidRPr="000755C6">
              <w:rPr>
                <w:rStyle w:val="Hyperlink"/>
                <w:rFonts w:ascii="Arial" w:hAnsi="Arial"/>
                <w:caps w:val="0"/>
                <w:noProof/>
              </w:rPr>
              <w:t>Considerations</w:t>
            </w:r>
            <w:r w:rsidRPr="000755C6">
              <w:rPr>
                <w:rFonts w:ascii="Arial" w:hAnsi="Arial"/>
                <w:caps w:val="0"/>
                <w:noProof/>
                <w:webHidden/>
              </w:rPr>
              <w:tab/>
            </w:r>
            <w:r w:rsidRPr="000755C6">
              <w:rPr>
                <w:rFonts w:ascii="Arial" w:hAnsi="Arial"/>
                <w:caps w:val="0"/>
                <w:noProof/>
                <w:webHidden/>
              </w:rPr>
              <w:fldChar w:fldCharType="begin"/>
            </w:r>
            <w:r w:rsidRPr="000755C6">
              <w:rPr>
                <w:rFonts w:ascii="Arial" w:hAnsi="Arial"/>
                <w:caps w:val="0"/>
                <w:noProof/>
                <w:webHidden/>
              </w:rPr>
              <w:instrText xml:space="preserve"> PAGEREF _Toc147222635 \h </w:instrText>
            </w:r>
            <w:r w:rsidRPr="000755C6">
              <w:rPr>
                <w:rFonts w:ascii="Arial" w:hAnsi="Arial"/>
                <w:caps w:val="0"/>
                <w:noProof/>
                <w:webHidden/>
              </w:rPr>
            </w:r>
            <w:r w:rsidRPr="000755C6">
              <w:rPr>
                <w:rFonts w:ascii="Arial" w:hAnsi="Arial"/>
                <w:caps w:val="0"/>
                <w:noProof/>
                <w:webHidden/>
              </w:rPr>
              <w:fldChar w:fldCharType="separate"/>
            </w:r>
            <w:r w:rsidR="00AF1619">
              <w:rPr>
                <w:rFonts w:ascii="Arial" w:hAnsi="Arial"/>
                <w:caps w:val="0"/>
                <w:noProof/>
                <w:webHidden/>
              </w:rPr>
              <w:t>3</w:t>
            </w:r>
            <w:r w:rsidRPr="000755C6">
              <w:rPr>
                <w:rFonts w:ascii="Arial" w:hAnsi="Arial"/>
                <w:caps w:val="0"/>
                <w:noProof/>
                <w:webHidden/>
              </w:rPr>
              <w:fldChar w:fldCharType="end"/>
            </w:r>
          </w:hyperlink>
        </w:p>
        <w:p w14:paraId="60901C26" w14:textId="10281B52"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36" w:history="1">
            <w:r w:rsidRPr="0010034C">
              <w:rPr>
                <w:rStyle w:val="Hyperlink"/>
                <w:rFonts w:ascii="Arial" w:hAnsi="Arial" w:cs="Arial"/>
                <w:noProof/>
              </w:rPr>
              <w:t>2.1</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Requirements</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_Toc147222636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3</w:t>
            </w:r>
            <w:r w:rsidRPr="000755C6">
              <w:rPr>
                <w:rFonts w:ascii="Arial" w:hAnsi="Arial"/>
                <w:noProof/>
                <w:webHidden/>
              </w:rPr>
              <w:fldChar w:fldCharType="end"/>
            </w:r>
          </w:hyperlink>
        </w:p>
        <w:p w14:paraId="1394BF24" w14:textId="4C3C5DC2" w:rsidR="0010034C" w:rsidRPr="000755C6" w:rsidRDefault="0010034C">
          <w:pPr>
            <w:pStyle w:val="TOC1"/>
            <w:rPr>
              <w:rFonts w:ascii="Arial" w:eastAsiaTheme="minorEastAsia" w:hAnsi="Arial" w:cstheme="minorBidi"/>
              <w:b w:val="0"/>
              <w:bCs w:val="0"/>
              <w:caps w:val="0"/>
              <w:noProof/>
              <w:kern w:val="2"/>
              <w:lang w:eastAsia="en-GB"/>
              <w14:ligatures w14:val="standardContextual"/>
            </w:rPr>
          </w:pPr>
          <w:hyperlink w:anchor="_Toc147222637" w:history="1">
            <w:r w:rsidRPr="000755C6">
              <w:rPr>
                <w:rStyle w:val="Hyperlink"/>
                <w:rFonts w:ascii="Arial" w:hAnsi="Arial"/>
                <w:caps w:val="0"/>
                <w:noProof/>
              </w:rPr>
              <w:t>3</w:t>
            </w:r>
            <w:r w:rsidRPr="000755C6">
              <w:rPr>
                <w:rFonts w:ascii="Arial" w:eastAsiaTheme="minorEastAsia" w:hAnsi="Arial" w:cstheme="minorBidi"/>
                <w:b w:val="0"/>
                <w:bCs w:val="0"/>
                <w:caps w:val="0"/>
                <w:noProof/>
                <w:kern w:val="2"/>
                <w:lang w:eastAsia="en-GB"/>
                <w14:ligatures w14:val="standardContextual"/>
              </w:rPr>
              <w:tab/>
            </w:r>
            <w:r w:rsidRPr="000755C6">
              <w:rPr>
                <w:rStyle w:val="Hyperlink"/>
                <w:rFonts w:ascii="Arial" w:hAnsi="Arial"/>
                <w:caps w:val="0"/>
                <w:noProof/>
              </w:rPr>
              <w:t>Speaking up</w:t>
            </w:r>
            <w:r w:rsidRPr="000755C6">
              <w:rPr>
                <w:rFonts w:ascii="Arial" w:hAnsi="Arial"/>
                <w:caps w:val="0"/>
                <w:noProof/>
                <w:webHidden/>
              </w:rPr>
              <w:tab/>
            </w:r>
            <w:r w:rsidRPr="000755C6">
              <w:rPr>
                <w:rFonts w:ascii="Arial" w:hAnsi="Arial"/>
                <w:caps w:val="0"/>
                <w:noProof/>
                <w:webHidden/>
              </w:rPr>
              <w:fldChar w:fldCharType="begin"/>
            </w:r>
            <w:r w:rsidRPr="000755C6">
              <w:rPr>
                <w:rFonts w:ascii="Arial" w:hAnsi="Arial"/>
                <w:caps w:val="0"/>
                <w:noProof/>
                <w:webHidden/>
              </w:rPr>
              <w:instrText xml:space="preserve"> PAGEREF _Toc147222637 \h </w:instrText>
            </w:r>
            <w:r w:rsidRPr="000755C6">
              <w:rPr>
                <w:rFonts w:ascii="Arial" w:hAnsi="Arial"/>
                <w:caps w:val="0"/>
                <w:noProof/>
                <w:webHidden/>
              </w:rPr>
            </w:r>
            <w:r w:rsidRPr="000755C6">
              <w:rPr>
                <w:rFonts w:ascii="Arial" w:hAnsi="Arial"/>
                <w:caps w:val="0"/>
                <w:noProof/>
                <w:webHidden/>
              </w:rPr>
              <w:fldChar w:fldCharType="separate"/>
            </w:r>
            <w:r w:rsidR="00AF1619">
              <w:rPr>
                <w:rFonts w:ascii="Arial" w:hAnsi="Arial"/>
                <w:caps w:val="0"/>
                <w:noProof/>
                <w:webHidden/>
              </w:rPr>
              <w:t>3</w:t>
            </w:r>
            <w:r w:rsidRPr="000755C6">
              <w:rPr>
                <w:rFonts w:ascii="Arial" w:hAnsi="Arial"/>
                <w:caps w:val="0"/>
                <w:noProof/>
                <w:webHidden/>
              </w:rPr>
              <w:fldChar w:fldCharType="end"/>
            </w:r>
          </w:hyperlink>
        </w:p>
        <w:p w14:paraId="4C7579AE" w14:textId="67F1674A"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38" w:history="1">
            <w:r w:rsidRPr="0010034C">
              <w:rPr>
                <w:rStyle w:val="Hyperlink"/>
                <w:rFonts w:ascii="Arial" w:hAnsi="Arial" w:cs="Arial"/>
                <w:noProof/>
              </w:rPr>
              <w:t>3.1</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About</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_Toc147222638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3</w:t>
            </w:r>
            <w:r w:rsidRPr="000755C6">
              <w:rPr>
                <w:rFonts w:ascii="Arial" w:hAnsi="Arial"/>
                <w:noProof/>
                <w:webHidden/>
              </w:rPr>
              <w:fldChar w:fldCharType="end"/>
            </w:r>
          </w:hyperlink>
        </w:p>
        <w:p w14:paraId="51C9EB7D" w14:textId="548C60BC"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39" w:history="1">
            <w:r w:rsidRPr="0010034C">
              <w:rPr>
                <w:rStyle w:val="Hyperlink"/>
                <w:rFonts w:ascii="Arial" w:hAnsi="Arial" w:cs="Arial"/>
                <w:noProof/>
              </w:rPr>
              <w:t>3.2</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Freedom to Speak Up Guardian</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_Toc147222639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4</w:t>
            </w:r>
            <w:r w:rsidRPr="000755C6">
              <w:rPr>
                <w:rFonts w:ascii="Arial" w:hAnsi="Arial"/>
                <w:noProof/>
                <w:webHidden/>
              </w:rPr>
              <w:fldChar w:fldCharType="end"/>
            </w:r>
          </w:hyperlink>
        </w:p>
        <w:p w14:paraId="4A5C0E19" w14:textId="5E233E0B"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40" w:history="1">
            <w:r w:rsidRPr="0010034C">
              <w:rPr>
                <w:rStyle w:val="Hyperlink"/>
                <w:rFonts w:ascii="Arial" w:hAnsi="Arial" w:cs="Arial"/>
                <w:noProof/>
              </w:rPr>
              <w:t>3.3</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What is a qualifying disclosure?</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_Toc147222640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5</w:t>
            </w:r>
            <w:r w:rsidRPr="000755C6">
              <w:rPr>
                <w:rFonts w:ascii="Arial" w:hAnsi="Arial"/>
                <w:noProof/>
                <w:webHidden/>
              </w:rPr>
              <w:fldChar w:fldCharType="end"/>
            </w:r>
          </w:hyperlink>
        </w:p>
        <w:p w14:paraId="4895C04E" w14:textId="688808D1"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41" w:history="1">
            <w:r w:rsidRPr="0010034C">
              <w:rPr>
                <w:rStyle w:val="Hyperlink"/>
                <w:rFonts w:ascii="Arial" w:hAnsi="Arial" w:cs="Arial"/>
                <w:noProof/>
              </w:rPr>
              <w:t>3.4</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Who can speak up</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_Toc147222641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6</w:t>
            </w:r>
            <w:r w:rsidRPr="000755C6">
              <w:rPr>
                <w:rFonts w:ascii="Arial" w:hAnsi="Arial"/>
                <w:noProof/>
                <w:webHidden/>
              </w:rPr>
              <w:fldChar w:fldCharType="end"/>
            </w:r>
          </w:hyperlink>
        </w:p>
        <w:p w14:paraId="33FF4767" w14:textId="0EBA6BD1" w:rsidR="0010034C" w:rsidRPr="000755C6" w:rsidRDefault="0010034C">
          <w:pPr>
            <w:pStyle w:val="TOC1"/>
            <w:rPr>
              <w:rFonts w:ascii="Arial" w:eastAsiaTheme="minorEastAsia" w:hAnsi="Arial" w:cstheme="minorBidi"/>
              <w:b w:val="0"/>
              <w:bCs w:val="0"/>
              <w:caps w:val="0"/>
              <w:noProof/>
              <w:kern w:val="2"/>
              <w:lang w:eastAsia="en-GB"/>
              <w14:ligatures w14:val="standardContextual"/>
            </w:rPr>
          </w:pPr>
          <w:hyperlink w:anchor="_Toc147222642" w:history="1">
            <w:r w:rsidRPr="000755C6">
              <w:rPr>
                <w:rStyle w:val="Hyperlink"/>
                <w:rFonts w:ascii="Arial" w:hAnsi="Arial"/>
                <w:caps w:val="0"/>
                <w:noProof/>
              </w:rPr>
              <w:t>4</w:t>
            </w:r>
            <w:r w:rsidRPr="000755C6">
              <w:rPr>
                <w:rFonts w:ascii="Arial" w:eastAsiaTheme="minorEastAsia" w:hAnsi="Arial" w:cstheme="minorBidi"/>
                <w:b w:val="0"/>
                <w:bCs w:val="0"/>
                <w:caps w:val="0"/>
                <w:noProof/>
                <w:kern w:val="2"/>
                <w:lang w:eastAsia="en-GB"/>
                <w14:ligatures w14:val="standardContextual"/>
              </w:rPr>
              <w:tab/>
            </w:r>
            <w:r w:rsidRPr="000755C6">
              <w:rPr>
                <w:rStyle w:val="Hyperlink"/>
                <w:rFonts w:ascii="Arial" w:hAnsi="Arial"/>
                <w:caps w:val="0"/>
                <w:noProof/>
              </w:rPr>
              <w:t>Reporting a concern</w:t>
            </w:r>
            <w:r w:rsidRPr="000755C6">
              <w:rPr>
                <w:rFonts w:ascii="Arial" w:hAnsi="Arial"/>
                <w:caps w:val="0"/>
                <w:noProof/>
                <w:webHidden/>
              </w:rPr>
              <w:tab/>
            </w:r>
            <w:r w:rsidRPr="000755C6">
              <w:rPr>
                <w:rFonts w:ascii="Arial" w:hAnsi="Arial"/>
                <w:caps w:val="0"/>
                <w:noProof/>
                <w:webHidden/>
              </w:rPr>
              <w:fldChar w:fldCharType="begin"/>
            </w:r>
            <w:r w:rsidRPr="000755C6">
              <w:rPr>
                <w:rFonts w:ascii="Arial" w:hAnsi="Arial"/>
                <w:caps w:val="0"/>
                <w:noProof/>
                <w:webHidden/>
              </w:rPr>
              <w:instrText xml:space="preserve"> PAGEREF _Toc147222642 \h </w:instrText>
            </w:r>
            <w:r w:rsidRPr="000755C6">
              <w:rPr>
                <w:rFonts w:ascii="Arial" w:hAnsi="Arial"/>
                <w:caps w:val="0"/>
                <w:noProof/>
                <w:webHidden/>
              </w:rPr>
            </w:r>
            <w:r w:rsidRPr="000755C6">
              <w:rPr>
                <w:rFonts w:ascii="Arial" w:hAnsi="Arial"/>
                <w:caps w:val="0"/>
                <w:noProof/>
                <w:webHidden/>
              </w:rPr>
              <w:fldChar w:fldCharType="separate"/>
            </w:r>
            <w:r w:rsidR="00AF1619">
              <w:rPr>
                <w:rFonts w:ascii="Arial" w:hAnsi="Arial"/>
                <w:caps w:val="0"/>
                <w:noProof/>
                <w:webHidden/>
              </w:rPr>
              <w:t>7</w:t>
            </w:r>
            <w:r w:rsidRPr="000755C6">
              <w:rPr>
                <w:rFonts w:ascii="Arial" w:hAnsi="Arial"/>
                <w:caps w:val="0"/>
                <w:noProof/>
                <w:webHidden/>
              </w:rPr>
              <w:fldChar w:fldCharType="end"/>
            </w:r>
          </w:hyperlink>
        </w:p>
        <w:p w14:paraId="636316CD" w14:textId="16ED0BA9"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43" w:history="1">
            <w:r w:rsidRPr="0010034C">
              <w:rPr>
                <w:rStyle w:val="Hyperlink"/>
                <w:rFonts w:ascii="Arial" w:hAnsi="Arial" w:cs="Arial"/>
                <w:noProof/>
              </w:rPr>
              <w:t>4.1</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Initial concerns</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_Toc147222643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7</w:t>
            </w:r>
            <w:r w:rsidRPr="000755C6">
              <w:rPr>
                <w:rFonts w:ascii="Arial" w:hAnsi="Arial"/>
                <w:noProof/>
                <w:webHidden/>
              </w:rPr>
              <w:fldChar w:fldCharType="end"/>
            </w:r>
          </w:hyperlink>
        </w:p>
        <w:p w14:paraId="6B6EB540" w14:textId="35AFD103"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44" w:history="1">
            <w:r w:rsidRPr="0010034C">
              <w:rPr>
                <w:rStyle w:val="Hyperlink"/>
                <w:rFonts w:ascii="Arial" w:hAnsi="Arial" w:cs="Arial"/>
                <w:noProof/>
              </w:rPr>
              <w:t>4.2</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Stage 1: Notification</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_Toc147222644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7</w:t>
            </w:r>
            <w:r w:rsidRPr="000755C6">
              <w:rPr>
                <w:rFonts w:ascii="Arial" w:hAnsi="Arial"/>
                <w:noProof/>
                <w:webHidden/>
              </w:rPr>
              <w:fldChar w:fldCharType="end"/>
            </w:r>
          </w:hyperlink>
        </w:p>
        <w:p w14:paraId="112C3EFB" w14:textId="1BA1D9C0"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45" w:history="1">
            <w:r w:rsidRPr="0010034C">
              <w:rPr>
                <w:rStyle w:val="Hyperlink"/>
                <w:rFonts w:ascii="Arial" w:hAnsi="Arial" w:cs="Arial"/>
                <w:noProof/>
              </w:rPr>
              <w:t>4.3</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Stage 2: Resolution and investigation</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_Toc147222645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7</w:t>
            </w:r>
            <w:r w:rsidRPr="000755C6">
              <w:rPr>
                <w:rFonts w:ascii="Arial" w:hAnsi="Arial"/>
                <w:noProof/>
                <w:webHidden/>
              </w:rPr>
              <w:fldChar w:fldCharType="end"/>
            </w:r>
          </w:hyperlink>
        </w:p>
        <w:p w14:paraId="6978D7DB" w14:textId="23D349D0"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46" w:history="1">
            <w:r w:rsidRPr="0010034C">
              <w:rPr>
                <w:rStyle w:val="Hyperlink"/>
                <w:rFonts w:ascii="Arial" w:hAnsi="Arial" w:cs="Arial"/>
                <w:noProof/>
              </w:rPr>
              <w:t>4.4</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Stage 3: Conclusion and communicating the outcome</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_Toc147222646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8</w:t>
            </w:r>
            <w:r w:rsidRPr="000755C6">
              <w:rPr>
                <w:rFonts w:ascii="Arial" w:hAnsi="Arial"/>
                <w:noProof/>
                <w:webHidden/>
              </w:rPr>
              <w:fldChar w:fldCharType="end"/>
            </w:r>
          </w:hyperlink>
        </w:p>
        <w:p w14:paraId="5BFDE0FF" w14:textId="41F5854A"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47" w:history="1">
            <w:r w:rsidRPr="0010034C">
              <w:rPr>
                <w:rStyle w:val="Hyperlink"/>
                <w:rFonts w:ascii="Arial" w:hAnsi="Arial" w:cs="Arial"/>
                <w:noProof/>
              </w:rPr>
              <w:t>4.5</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Reporting outside the organisation</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_Toc147222647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8</w:t>
            </w:r>
            <w:r w:rsidRPr="000755C6">
              <w:rPr>
                <w:rFonts w:ascii="Arial" w:hAnsi="Arial"/>
                <w:noProof/>
                <w:webHidden/>
              </w:rPr>
              <w:fldChar w:fldCharType="end"/>
            </w:r>
          </w:hyperlink>
        </w:p>
        <w:p w14:paraId="35AD7AD1" w14:textId="59B37297" w:rsidR="0010034C" w:rsidRPr="000755C6" w:rsidRDefault="0010034C">
          <w:pPr>
            <w:pStyle w:val="TOC1"/>
            <w:rPr>
              <w:rFonts w:ascii="Arial" w:eastAsiaTheme="minorEastAsia" w:hAnsi="Arial" w:cstheme="minorBidi"/>
              <w:b w:val="0"/>
              <w:bCs w:val="0"/>
              <w:caps w:val="0"/>
              <w:noProof/>
              <w:kern w:val="2"/>
              <w:lang w:eastAsia="en-GB"/>
              <w14:ligatures w14:val="standardContextual"/>
            </w:rPr>
          </w:pPr>
          <w:hyperlink w:anchor="_Toc147222648" w:history="1">
            <w:r w:rsidRPr="000755C6">
              <w:rPr>
                <w:rStyle w:val="Hyperlink"/>
                <w:rFonts w:ascii="Arial" w:hAnsi="Arial"/>
                <w:caps w:val="0"/>
                <w:noProof/>
              </w:rPr>
              <w:t>5</w:t>
            </w:r>
            <w:r w:rsidRPr="000755C6">
              <w:rPr>
                <w:rFonts w:ascii="Arial" w:eastAsiaTheme="minorEastAsia" w:hAnsi="Arial" w:cstheme="minorBidi"/>
                <w:b w:val="0"/>
                <w:bCs w:val="0"/>
                <w:caps w:val="0"/>
                <w:noProof/>
                <w:kern w:val="2"/>
                <w:lang w:eastAsia="en-GB"/>
                <w14:ligatures w14:val="standardContextual"/>
              </w:rPr>
              <w:tab/>
            </w:r>
            <w:r w:rsidRPr="000755C6">
              <w:rPr>
                <w:rStyle w:val="Hyperlink"/>
                <w:rFonts w:ascii="Arial" w:hAnsi="Arial"/>
                <w:caps w:val="0"/>
                <w:noProof/>
              </w:rPr>
              <w:t>Support for those who speak up</w:t>
            </w:r>
            <w:r w:rsidRPr="000755C6">
              <w:rPr>
                <w:rFonts w:ascii="Arial" w:hAnsi="Arial"/>
                <w:caps w:val="0"/>
                <w:noProof/>
                <w:webHidden/>
              </w:rPr>
              <w:tab/>
            </w:r>
            <w:r w:rsidRPr="000755C6">
              <w:rPr>
                <w:rFonts w:ascii="Arial" w:hAnsi="Arial"/>
                <w:caps w:val="0"/>
                <w:noProof/>
                <w:webHidden/>
              </w:rPr>
              <w:fldChar w:fldCharType="begin"/>
            </w:r>
            <w:r w:rsidRPr="000755C6">
              <w:rPr>
                <w:rFonts w:ascii="Arial" w:hAnsi="Arial"/>
                <w:caps w:val="0"/>
                <w:noProof/>
                <w:webHidden/>
              </w:rPr>
              <w:instrText xml:space="preserve"> PAGEREF _Toc147222648 \h </w:instrText>
            </w:r>
            <w:r w:rsidRPr="000755C6">
              <w:rPr>
                <w:rFonts w:ascii="Arial" w:hAnsi="Arial"/>
                <w:caps w:val="0"/>
                <w:noProof/>
                <w:webHidden/>
              </w:rPr>
            </w:r>
            <w:r w:rsidRPr="000755C6">
              <w:rPr>
                <w:rFonts w:ascii="Arial" w:hAnsi="Arial"/>
                <w:caps w:val="0"/>
                <w:noProof/>
                <w:webHidden/>
              </w:rPr>
              <w:fldChar w:fldCharType="separate"/>
            </w:r>
            <w:r w:rsidR="00AF1619">
              <w:rPr>
                <w:rFonts w:ascii="Arial" w:hAnsi="Arial"/>
                <w:caps w:val="0"/>
                <w:noProof/>
                <w:webHidden/>
              </w:rPr>
              <w:t>8</w:t>
            </w:r>
            <w:r w:rsidRPr="000755C6">
              <w:rPr>
                <w:rFonts w:ascii="Arial" w:hAnsi="Arial"/>
                <w:caps w:val="0"/>
                <w:noProof/>
                <w:webHidden/>
              </w:rPr>
              <w:fldChar w:fldCharType="end"/>
            </w:r>
          </w:hyperlink>
        </w:p>
        <w:p w14:paraId="5B4D7825" w14:textId="3C2D8B2B"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49" w:history="1">
            <w:r w:rsidRPr="0010034C">
              <w:rPr>
                <w:rStyle w:val="Hyperlink"/>
                <w:rFonts w:ascii="Arial" w:hAnsi="Arial" w:cs="Arial"/>
                <w:noProof/>
              </w:rPr>
              <w:t>5.1</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The Speaking Up Support Scheme</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_Toc147222649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8</w:t>
            </w:r>
            <w:r w:rsidRPr="000755C6">
              <w:rPr>
                <w:rFonts w:ascii="Arial" w:hAnsi="Arial"/>
                <w:noProof/>
                <w:webHidden/>
              </w:rPr>
              <w:fldChar w:fldCharType="end"/>
            </w:r>
          </w:hyperlink>
        </w:p>
        <w:p w14:paraId="46070393" w14:textId="69A9D635" w:rsidR="0010034C" w:rsidRPr="000755C6" w:rsidRDefault="0010034C">
          <w:pPr>
            <w:pStyle w:val="TOC1"/>
            <w:rPr>
              <w:rFonts w:ascii="Arial" w:eastAsiaTheme="minorEastAsia" w:hAnsi="Arial" w:cstheme="minorBidi"/>
              <w:b w:val="0"/>
              <w:bCs w:val="0"/>
              <w:caps w:val="0"/>
              <w:noProof/>
              <w:kern w:val="2"/>
              <w:lang w:eastAsia="en-GB"/>
              <w14:ligatures w14:val="standardContextual"/>
            </w:rPr>
          </w:pPr>
          <w:hyperlink w:anchor="_Toc147222650" w:history="1">
            <w:r w:rsidRPr="000755C6">
              <w:rPr>
                <w:rStyle w:val="Hyperlink"/>
                <w:rFonts w:ascii="Arial" w:hAnsi="Arial"/>
                <w:caps w:val="0"/>
                <w:noProof/>
              </w:rPr>
              <w:t>6</w:t>
            </w:r>
            <w:r w:rsidRPr="000755C6">
              <w:rPr>
                <w:rFonts w:ascii="Arial" w:eastAsiaTheme="minorEastAsia" w:hAnsi="Arial" w:cstheme="minorBidi"/>
                <w:b w:val="0"/>
                <w:bCs w:val="0"/>
                <w:caps w:val="0"/>
                <w:noProof/>
                <w:kern w:val="2"/>
                <w:lang w:eastAsia="en-GB"/>
                <w14:ligatures w14:val="standardContextual"/>
              </w:rPr>
              <w:tab/>
            </w:r>
            <w:r w:rsidRPr="000755C6">
              <w:rPr>
                <w:rStyle w:val="Hyperlink"/>
                <w:rFonts w:ascii="Arial" w:hAnsi="Arial"/>
                <w:caps w:val="0"/>
                <w:noProof/>
              </w:rPr>
              <w:t>Reflection and planning</w:t>
            </w:r>
            <w:r w:rsidRPr="000755C6">
              <w:rPr>
                <w:rFonts w:ascii="Arial" w:hAnsi="Arial"/>
                <w:caps w:val="0"/>
                <w:noProof/>
                <w:webHidden/>
              </w:rPr>
              <w:tab/>
            </w:r>
            <w:r w:rsidRPr="000755C6">
              <w:rPr>
                <w:rFonts w:ascii="Arial" w:hAnsi="Arial"/>
                <w:caps w:val="0"/>
                <w:noProof/>
                <w:webHidden/>
              </w:rPr>
              <w:fldChar w:fldCharType="begin"/>
            </w:r>
            <w:r w:rsidRPr="000755C6">
              <w:rPr>
                <w:rFonts w:ascii="Arial" w:hAnsi="Arial"/>
                <w:caps w:val="0"/>
                <w:noProof/>
                <w:webHidden/>
              </w:rPr>
              <w:instrText xml:space="preserve"> PAGEREF _Toc147222650 \h </w:instrText>
            </w:r>
            <w:r w:rsidRPr="000755C6">
              <w:rPr>
                <w:rFonts w:ascii="Arial" w:hAnsi="Arial"/>
                <w:caps w:val="0"/>
                <w:noProof/>
                <w:webHidden/>
              </w:rPr>
            </w:r>
            <w:r w:rsidRPr="000755C6">
              <w:rPr>
                <w:rFonts w:ascii="Arial" w:hAnsi="Arial"/>
                <w:caps w:val="0"/>
                <w:noProof/>
                <w:webHidden/>
              </w:rPr>
              <w:fldChar w:fldCharType="separate"/>
            </w:r>
            <w:r w:rsidR="00AF1619">
              <w:rPr>
                <w:rFonts w:ascii="Arial" w:hAnsi="Arial"/>
                <w:caps w:val="0"/>
                <w:noProof/>
                <w:webHidden/>
              </w:rPr>
              <w:t>9</w:t>
            </w:r>
            <w:r w:rsidRPr="000755C6">
              <w:rPr>
                <w:rFonts w:ascii="Arial" w:hAnsi="Arial"/>
                <w:caps w:val="0"/>
                <w:noProof/>
                <w:webHidden/>
              </w:rPr>
              <w:fldChar w:fldCharType="end"/>
            </w:r>
          </w:hyperlink>
        </w:p>
        <w:p w14:paraId="1620F9F8" w14:textId="017780A2" w:rsidR="0010034C" w:rsidRPr="000755C6" w:rsidRDefault="0010034C">
          <w:pPr>
            <w:pStyle w:val="TOC2"/>
            <w:rPr>
              <w:rFonts w:ascii="Arial" w:eastAsiaTheme="minorEastAsia" w:hAnsi="Arial" w:cstheme="minorBidi"/>
              <w:b w:val="0"/>
              <w:bCs w:val="0"/>
              <w:noProof/>
              <w:kern w:val="2"/>
              <w:sz w:val="24"/>
              <w:szCs w:val="24"/>
              <w:lang w:eastAsia="en-GB"/>
              <w14:ligatures w14:val="standardContextual"/>
            </w:rPr>
          </w:pPr>
          <w:hyperlink w:anchor="_Toc147222651" w:history="1">
            <w:r w:rsidRPr="0010034C">
              <w:rPr>
                <w:rStyle w:val="Hyperlink"/>
                <w:rFonts w:ascii="Arial" w:hAnsi="Arial" w:cs="Arial"/>
                <w:noProof/>
              </w:rPr>
              <w:t>6.1</w:t>
            </w:r>
            <w:r w:rsidRPr="000755C6">
              <w:rPr>
                <w:rFonts w:ascii="Arial" w:eastAsiaTheme="minorEastAsia" w:hAnsi="Arial" w:cstheme="minorBidi"/>
                <w:b w:val="0"/>
                <w:bCs w:val="0"/>
                <w:noProof/>
                <w:kern w:val="2"/>
                <w:sz w:val="24"/>
                <w:szCs w:val="24"/>
                <w:lang w:eastAsia="en-GB"/>
                <w14:ligatures w14:val="standardContextual"/>
              </w:rPr>
              <w:tab/>
            </w:r>
            <w:r w:rsidRPr="0010034C">
              <w:rPr>
                <w:rStyle w:val="Hyperlink"/>
                <w:rFonts w:ascii="Arial" w:hAnsi="Arial" w:cs="Arial"/>
                <w:noProof/>
              </w:rPr>
              <w:t>Reflection and planning tool</w:t>
            </w:r>
            <w:r w:rsidRPr="000755C6">
              <w:rPr>
                <w:rFonts w:ascii="Arial" w:hAnsi="Arial"/>
                <w:noProof/>
                <w:webHidden/>
              </w:rPr>
              <w:tab/>
            </w:r>
            <w:r w:rsidRPr="000755C6">
              <w:rPr>
                <w:rFonts w:ascii="Arial" w:hAnsi="Arial"/>
                <w:noProof/>
                <w:webHidden/>
              </w:rPr>
              <w:fldChar w:fldCharType="begin"/>
            </w:r>
            <w:r w:rsidRPr="000755C6">
              <w:rPr>
                <w:rFonts w:ascii="Arial" w:hAnsi="Arial"/>
                <w:noProof/>
                <w:webHidden/>
              </w:rPr>
              <w:instrText xml:space="preserve"> PAGEREF _Toc147222651 \h </w:instrText>
            </w:r>
            <w:r w:rsidRPr="000755C6">
              <w:rPr>
                <w:rFonts w:ascii="Arial" w:hAnsi="Arial"/>
                <w:noProof/>
                <w:webHidden/>
              </w:rPr>
            </w:r>
            <w:r w:rsidRPr="000755C6">
              <w:rPr>
                <w:rFonts w:ascii="Arial" w:hAnsi="Arial"/>
                <w:noProof/>
                <w:webHidden/>
              </w:rPr>
              <w:fldChar w:fldCharType="separate"/>
            </w:r>
            <w:r w:rsidR="00AF1619">
              <w:rPr>
                <w:rFonts w:ascii="Arial" w:hAnsi="Arial"/>
                <w:noProof/>
                <w:webHidden/>
              </w:rPr>
              <w:t>9</w:t>
            </w:r>
            <w:r w:rsidRPr="000755C6">
              <w:rPr>
                <w:rFonts w:ascii="Arial" w:hAnsi="Arial"/>
                <w:noProof/>
                <w:webHidden/>
              </w:rPr>
              <w:fldChar w:fldCharType="end"/>
            </w:r>
          </w:hyperlink>
        </w:p>
        <w:p w14:paraId="75F1EB3A" w14:textId="4CD14F85" w:rsidR="00E2587D" w:rsidRDefault="00AC7A29" w:rsidP="0010034C">
          <w:pPr>
            <w:pStyle w:val="TOC1"/>
            <w:rPr>
              <w:rFonts w:asciiTheme="minorHAnsi" w:eastAsiaTheme="minorEastAsia" w:hAnsiTheme="minorHAnsi" w:cstheme="minorBidi"/>
              <w:lang w:eastAsia="en-GB"/>
            </w:rPr>
          </w:pPr>
          <w:r w:rsidRPr="00C610AD">
            <w:rPr>
              <w:rStyle w:val="IndexLink"/>
              <w:rFonts w:ascii="Arial" w:hAnsi="Arial"/>
              <w:caps w:val="0"/>
            </w:rPr>
            <w:fldChar w:fldCharType="end"/>
          </w:r>
        </w:p>
      </w:sdtContent>
    </w:sdt>
    <w:p w14:paraId="3F32C5C5" w14:textId="77777777" w:rsidR="00E2587D" w:rsidRDefault="00E2587D">
      <w:pPr>
        <w:rPr>
          <w:rFonts w:ascii="Arial" w:hAnsi="Arial" w:cs="Arial"/>
          <w:sz w:val="20"/>
          <w:szCs w:val="28"/>
        </w:rPr>
      </w:pPr>
    </w:p>
    <w:p w14:paraId="19D9EE29" w14:textId="77777777" w:rsidR="00E2587D" w:rsidRDefault="00E2587D">
      <w:pPr>
        <w:rPr>
          <w:rFonts w:ascii="Arial" w:hAnsi="Arial" w:cs="Arial"/>
          <w:sz w:val="20"/>
          <w:szCs w:val="20"/>
        </w:rPr>
      </w:pPr>
    </w:p>
    <w:p w14:paraId="1A969A00" w14:textId="00FAC420" w:rsidR="617D32BD" w:rsidRDefault="617D32BD" w:rsidP="617D32BD">
      <w:pPr>
        <w:rPr>
          <w:rFonts w:ascii="Arial" w:hAnsi="Arial" w:cs="Arial"/>
          <w:sz w:val="20"/>
          <w:szCs w:val="20"/>
        </w:rPr>
      </w:pPr>
    </w:p>
    <w:p w14:paraId="4A362366" w14:textId="59A2F558" w:rsidR="617D32BD" w:rsidRDefault="617D32BD" w:rsidP="617D32BD">
      <w:pPr>
        <w:rPr>
          <w:rFonts w:ascii="Arial" w:hAnsi="Arial" w:cs="Arial"/>
          <w:sz w:val="20"/>
          <w:szCs w:val="20"/>
        </w:rPr>
      </w:pPr>
    </w:p>
    <w:p w14:paraId="3C83BC96" w14:textId="3FE48244" w:rsidR="617D32BD" w:rsidRDefault="617D32BD" w:rsidP="617D32BD">
      <w:pPr>
        <w:rPr>
          <w:rFonts w:ascii="Arial" w:hAnsi="Arial" w:cs="Arial"/>
          <w:sz w:val="20"/>
          <w:szCs w:val="20"/>
        </w:rPr>
      </w:pPr>
    </w:p>
    <w:p w14:paraId="314559AD" w14:textId="3F335629" w:rsidR="617D32BD" w:rsidRDefault="617D32BD" w:rsidP="617D32BD">
      <w:pPr>
        <w:rPr>
          <w:rFonts w:ascii="Arial" w:hAnsi="Arial" w:cs="Arial"/>
          <w:sz w:val="20"/>
          <w:szCs w:val="20"/>
        </w:rPr>
      </w:pPr>
    </w:p>
    <w:p w14:paraId="7EF73FB8" w14:textId="25CF29D2" w:rsidR="617D32BD" w:rsidRDefault="617D32BD" w:rsidP="617D32BD">
      <w:pPr>
        <w:rPr>
          <w:rFonts w:ascii="Arial" w:hAnsi="Arial" w:cs="Arial"/>
          <w:sz w:val="20"/>
          <w:szCs w:val="20"/>
        </w:rPr>
      </w:pPr>
    </w:p>
    <w:p w14:paraId="68BF774D" w14:textId="2D15DEFF" w:rsidR="617D32BD" w:rsidRDefault="617D32BD" w:rsidP="617D32BD">
      <w:pPr>
        <w:rPr>
          <w:rFonts w:ascii="Arial" w:hAnsi="Arial" w:cs="Arial"/>
          <w:sz w:val="20"/>
          <w:szCs w:val="20"/>
        </w:rPr>
      </w:pPr>
    </w:p>
    <w:p w14:paraId="0D3A5B47" w14:textId="0520F2A5" w:rsidR="617D32BD" w:rsidRDefault="617D32BD" w:rsidP="617D32BD">
      <w:pPr>
        <w:rPr>
          <w:rFonts w:ascii="Arial" w:hAnsi="Arial" w:cs="Arial"/>
          <w:sz w:val="20"/>
          <w:szCs w:val="20"/>
        </w:rPr>
      </w:pPr>
    </w:p>
    <w:p w14:paraId="148EF4F4" w14:textId="38B851CA" w:rsidR="617D32BD" w:rsidRDefault="617D32BD" w:rsidP="617D32BD">
      <w:pPr>
        <w:rPr>
          <w:rFonts w:ascii="Arial" w:hAnsi="Arial" w:cs="Arial"/>
          <w:sz w:val="20"/>
          <w:szCs w:val="20"/>
        </w:rPr>
      </w:pPr>
    </w:p>
    <w:p w14:paraId="58925B55" w14:textId="77777777" w:rsidR="00E2587D" w:rsidRDefault="00E2587D">
      <w:pPr>
        <w:rPr>
          <w:rFonts w:ascii="Arial" w:hAnsi="Arial" w:cs="Arial"/>
          <w:sz w:val="28"/>
          <w:szCs w:val="28"/>
        </w:rPr>
      </w:pPr>
    </w:p>
    <w:p w14:paraId="01C6ADD0" w14:textId="77777777" w:rsidR="00E2587D" w:rsidRDefault="00AC7A29">
      <w:pPr>
        <w:pStyle w:val="Heading1"/>
        <w:keepLines/>
        <w:pBdr>
          <w:bottom w:val="single" w:sz="4" w:space="1" w:color="595959"/>
        </w:pBdr>
        <w:spacing w:before="0" w:after="160" w:line="259" w:lineRule="auto"/>
        <w:ind w:left="431" w:hanging="431"/>
        <w:rPr>
          <w:sz w:val="28"/>
          <w:szCs w:val="28"/>
        </w:rPr>
      </w:pPr>
      <w:bookmarkStart w:id="0" w:name="_Toc147222632"/>
      <w:r>
        <w:rPr>
          <w:sz w:val="28"/>
          <w:szCs w:val="28"/>
        </w:rPr>
        <w:lastRenderedPageBreak/>
        <w:t>Introduction</w:t>
      </w:r>
      <w:bookmarkEnd w:id="0"/>
    </w:p>
    <w:p w14:paraId="3E06C78D" w14:textId="77777777" w:rsidR="00E2587D" w:rsidRDefault="00AC7A29">
      <w:pPr>
        <w:pStyle w:val="Heading2"/>
        <w:rPr>
          <w:rFonts w:ascii="Arial" w:hAnsi="Arial" w:cs="Arial"/>
          <w:smallCaps w:val="0"/>
          <w:sz w:val="24"/>
          <w:szCs w:val="24"/>
          <w:lang w:val="en-GB"/>
        </w:rPr>
      </w:pPr>
      <w:bookmarkStart w:id="1" w:name="_Toc495852825"/>
      <w:bookmarkStart w:id="2" w:name="_Toc147222633"/>
      <w:r>
        <w:rPr>
          <w:rFonts w:ascii="Arial" w:hAnsi="Arial" w:cs="Arial"/>
          <w:smallCaps w:val="0"/>
          <w:sz w:val="24"/>
          <w:szCs w:val="24"/>
          <w:lang w:val="en-GB"/>
        </w:rPr>
        <w:t>Policy statement</w:t>
      </w:r>
      <w:bookmarkEnd w:id="1"/>
      <w:bookmarkEnd w:id="2"/>
    </w:p>
    <w:p w14:paraId="25222E8A" w14:textId="77777777" w:rsidR="00E2587D" w:rsidRDefault="00E2587D">
      <w:pPr>
        <w:rPr>
          <w:rFonts w:ascii="Arial" w:hAnsi="Arial" w:cs="Arial"/>
        </w:rPr>
      </w:pPr>
    </w:p>
    <w:p w14:paraId="2B602519" w14:textId="4F2049FF" w:rsidR="00E2587D" w:rsidRDefault="00AC7A29">
      <w:pPr>
        <w:rPr>
          <w:rFonts w:ascii="Arial" w:hAnsi="Arial" w:cs="Arial"/>
        </w:rPr>
      </w:pPr>
      <w:r>
        <w:rPr>
          <w:rFonts w:ascii="Arial" w:hAnsi="Arial" w:cs="Arial"/>
        </w:rPr>
        <w:t>All staff should feel comfortable to raise concerns and be confident the</w:t>
      </w:r>
      <w:r w:rsidR="000755C6">
        <w:rPr>
          <w:rFonts w:ascii="Arial" w:hAnsi="Arial" w:cs="Arial"/>
        </w:rPr>
        <w:t>se</w:t>
      </w:r>
      <w:r>
        <w:rPr>
          <w:rFonts w:ascii="Arial" w:hAnsi="Arial" w:cs="Arial"/>
        </w:rPr>
        <w:t xml:space="preserve"> will be acted on appropriately. Therefore, it is important to </w:t>
      </w:r>
      <w:r w:rsidR="00024EFE">
        <w:rPr>
          <w:rFonts w:ascii="Arial" w:hAnsi="Arial" w:cs="Arial"/>
        </w:rPr>
        <w:t xml:space="preserve">Richmond </w:t>
      </w:r>
      <w:r w:rsidR="002F0E3C">
        <w:rPr>
          <w:rFonts w:ascii="Arial" w:hAnsi="Arial" w:cs="Arial"/>
        </w:rPr>
        <w:t xml:space="preserve">Hill Practice </w:t>
      </w:r>
      <w:r>
        <w:rPr>
          <w:rFonts w:ascii="Arial" w:hAnsi="Arial" w:cs="Arial"/>
        </w:rPr>
        <w:t xml:space="preserve">that any fraud, misconduct or wrongdoing conducted by employees, partners or others who work in the organisation </w:t>
      </w:r>
      <w:r w:rsidR="000755C6">
        <w:rPr>
          <w:rFonts w:ascii="Arial" w:hAnsi="Arial" w:cs="Arial"/>
        </w:rPr>
        <w:t>are</w:t>
      </w:r>
      <w:r>
        <w:rPr>
          <w:rFonts w:ascii="Arial" w:hAnsi="Arial" w:cs="Arial"/>
        </w:rPr>
        <w:t xml:space="preserve"> reported and properly dealt with. </w:t>
      </w:r>
      <w:r w:rsidR="00F16355">
        <w:rPr>
          <w:rFonts w:ascii="Arial" w:hAnsi="Arial" w:cs="Arial"/>
        </w:rPr>
        <w:t xml:space="preserve">This organisation </w:t>
      </w:r>
      <w:r>
        <w:rPr>
          <w:rFonts w:ascii="Arial" w:hAnsi="Arial" w:cs="Arial"/>
        </w:rPr>
        <w:t xml:space="preserve">encourages all individuals to raise any concerns that they may have about the conduct of others within the organisation or the way in which the organisation is run. </w:t>
      </w:r>
    </w:p>
    <w:p w14:paraId="227BF611" w14:textId="77777777" w:rsidR="00E2587D" w:rsidRDefault="00E2587D">
      <w:pPr>
        <w:rPr>
          <w:rFonts w:ascii="Arial" w:hAnsi="Arial" w:cs="Arial"/>
        </w:rPr>
      </w:pPr>
    </w:p>
    <w:p w14:paraId="1AF403FB" w14:textId="3C813D07" w:rsidR="00F16355" w:rsidRDefault="00F16355">
      <w:pPr>
        <w:rPr>
          <w:rFonts w:ascii="Arial" w:hAnsi="Arial" w:cs="Arial"/>
        </w:rPr>
      </w:pPr>
      <w:r>
        <w:rPr>
          <w:rFonts w:ascii="Arial" w:hAnsi="Arial" w:cs="Arial"/>
        </w:rPr>
        <w:t>Freedom to speak up, or whistleblowing</w:t>
      </w:r>
      <w:r w:rsidR="000755C6">
        <w:rPr>
          <w:rFonts w:ascii="Arial" w:hAnsi="Arial" w:cs="Arial"/>
        </w:rPr>
        <w:t>,</w:t>
      </w:r>
      <w:r>
        <w:rPr>
          <w:rFonts w:ascii="Arial" w:hAnsi="Arial" w:cs="Arial"/>
        </w:rPr>
        <w:t xml:space="preserve"> can only be disclosed should it be in the public’s interest, that is, that any claim must affect others and not have been made only in the claimant’s own self-interest. Whistleblowing itself is a protected category and, as such, any claimant will be protected under the </w:t>
      </w:r>
      <w:hyperlink r:id="rId11">
        <w:r>
          <w:rPr>
            <w:rStyle w:val="Hyperlink"/>
            <w:rFonts w:ascii="Arial" w:hAnsi="Arial" w:cs="Arial"/>
          </w:rPr>
          <w:t>Public Interest Disclosure Act 1998</w:t>
        </w:r>
      </w:hyperlink>
      <w:r>
        <w:rPr>
          <w:rFonts w:ascii="Arial" w:hAnsi="Arial" w:cs="Arial"/>
        </w:rPr>
        <w:t xml:space="preserve"> that protects the whistleblower from unfair treatment following any disclosure.</w:t>
      </w:r>
    </w:p>
    <w:p w14:paraId="3B7075DE" w14:textId="77777777" w:rsidR="00F16355" w:rsidRDefault="00F16355">
      <w:pPr>
        <w:rPr>
          <w:rFonts w:ascii="Arial" w:hAnsi="Arial" w:cs="Arial"/>
        </w:rPr>
      </w:pPr>
    </w:p>
    <w:p w14:paraId="099DA984" w14:textId="22197280" w:rsidR="00F16355" w:rsidRPr="000755C6" w:rsidRDefault="00F16355">
      <w:pPr>
        <w:rPr>
          <w:rStyle w:val="Hyperlink"/>
          <w:rFonts w:ascii="Arial" w:hAnsi="Arial" w:cs="Arial"/>
          <w:color w:val="auto"/>
          <w:u w:val="none"/>
        </w:rPr>
      </w:pPr>
      <w:r w:rsidRPr="617D32BD">
        <w:rPr>
          <w:rFonts w:ascii="Arial" w:hAnsi="Arial" w:cs="Arial"/>
        </w:rPr>
        <w:t xml:space="preserve">Freedom to </w:t>
      </w:r>
      <w:r w:rsidR="000755C6" w:rsidRPr="617D32BD">
        <w:rPr>
          <w:rFonts w:ascii="Arial" w:hAnsi="Arial" w:cs="Arial"/>
        </w:rPr>
        <w:t xml:space="preserve">speak up </w:t>
      </w:r>
      <w:r w:rsidRPr="617D32BD">
        <w:rPr>
          <w:rFonts w:ascii="Arial" w:hAnsi="Arial" w:cs="Arial"/>
        </w:rPr>
        <w:t xml:space="preserve">is about encouraging a positive culture where people feel they can speak up, their voices will be </w:t>
      </w:r>
      <w:r w:rsidR="7D37C408" w:rsidRPr="617D32BD">
        <w:rPr>
          <w:rFonts w:ascii="Arial" w:hAnsi="Arial" w:cs="Arial"/>
        </w:rPr>
        <w:t>heard,</w:t>
      </w:r>
      <w:r w:rsidRPr="617D32BD">
        <w:rPr>
          <w:rFonts w:ascii="Arial" w:hAnsi="Arial" w:cs="Arial"/>
        </w:rPr>
        <w:t xml:space="preserve"> and their concerns and suggestions acted on with no retribution. This policy sets out the way in which individuals may raise any concerns that they have and how those concerns will be dealt with in conjunction with the </w:t>
      </w:r>
      <w:hyperlink r:id="rId12">
        <w:r w:rsidRPr="617D32BD">
          <w:rPr>
            <w:rStyle w:val="Hyperlink"/>
            <w:rFonts w:ascii="Arial" w:hAnsi="Arial" w:cs="Arial"/>
          </w:rPr>
          <w:t>Freedom to Speak Up Policy for the NHS</w:t>
        </w:r>
      </w:hyperlink>
      <w:r w:rsidRPr="617D32BD">
        <w:rPr>
          <w:rStyle w:val="Hyperlink"/>
          <w:rFonts w:ascii="Arial" w:hAnsi="Arial" w:cs="Arial"/>
        </w:rPr>
        <w:t>.</w:t>
      </w:r>
    </w:p>
    <w:p w14:paraId="26CD0CCC" w14:textId="77777777" w:rsidR="00F16355" w:rsidRDefault="00F16355">
      <w:pPr>
        <w:rPr>
          <w:rStyle w:val="Hyperlink"/>
          <w:rFonts w:ascii="Arial" w:hAnsi="Arial" w:cs="Arial"/>
        </w:rPr>
      </w:pPr>
    </w:p>
    <w:p w14:paraId="0B375D57" w14:textId="40724C2E" w:rsidR="00F16355" w:rsidRDefault="00F16355" w:rsidP="00F16355">
      <w:pPr>
        <w:rPr>
          <w:rFonts w:ascii="Arial" w:hAnsi="Arial" w:cs="Arial"/>
        </w:rPr>
      </w:pPr>
      <w:r>
        <w:rPr>
          <w:rFonts w:ascii="Arial" w:hAnsi="Arial" w:cs="Arial"/>
        </w:rPr>
        <w:t xml:space="preserve">Further reading can be found in </w:t>
      </w:r>
      <w:r w:rsidR="000755C6">
        <w:rPr>
          <w:rFonts w:ascii="Arial" w:hAnsi="Arial" w:cs="Arial"/>
        </w:rPr>
        <w:t xml:space="preserve">the </w:t>
      </w:r>
      <w:r>
        <w:rPr>
          <w:rFonts w:ascii="Arial" w:hAnsi="Arial" w:cs="Arial"/>
        </w:rPr>
        <w:t xml:space="preserve">CQC’s </w:t>
      </w:r>
      <w:hyperlink r:id="rId13">
        <w:r>
          <w:rPr>
            <w:rStyle w:val="Hyperlink"/>
            <w:rFonts w:ascii="Arial" w:hAnsi="Arial" w:cs="Arial"/>
          </w:rPr>
          <w:t xml:space="preserve">GP </w:t>
        </w:r>
        <w:proofErr w:type="spellStart"/>
        <w:r>
          <w:rPr>
            <w:rStyle w:val="Hyperlink"/>
            <w:rFonts w:ascii="Arial" w:hAnsi="Arial" w:cs="Arial"/>
          </w:rPr>
          <w:t>Mythbuster</w:t>
        </w:r>
        <w:proofErr w:type="spellEnd"/>
        <w:r>
          <w:rPr>
            <w:rStyle w:val="Hyperlink"/>
            <w:rFonts w:ascii="Arial" w:hAnsi="Arial" w:cs="Arial"/>
          </w:rPr>
          <w:t xml:space="preserve"> No 87: Freedom to speak up</w:t>
        </w:r>
      </w:hyperlink>
      <w:r>
        <w:rPr>
          <w:rFonts w:ascii="Arial" w:hAnsi="Arial" w:cs="Arial"/>
        </w:rPr>
        <w:t xml:space="preserve"> and their </w:t>
      </w:r>
      <w:hyperlink r:id="rId14" w:history="1">
        <w:r w:rsidRPr="00AE78E4">
          <w:rPr>
            <w:rStyle w:val="Hyperlink"/>
            <w:rFonts w:ascii="Arial" w:hAnsi="Arial" w:cs="Arial"/>
          </w:rPr>
          <w:t>Guidance for Providers</w:t>
        </w:r>
      </w:hyperlink>
      <w:r>
        <w:rPr>
          <w:rFonts w:ascii="Arial" w:hAnsi="Arial" w:cs="Arial"/>
        </w:rPr>
        <w:t>.</w:t>
      </w:r>
    </w:p>
    <w:p w14:paraId="26976B96" w14:textId="77777777" w:rsidR="00E2587D" w:rsidRDefault="00E2587D">
      <w:pPr>
        <w:rPr>
          <w:rFonts w:ascii="Arial" w:hAnsi="Arial" w:cs="Arial"/>
        </w:rPr>
      </w:pPr>
    </w:p>
    <w:p w14:paraId="2296C1C4" w14:textId="4E316C1C" w:rsidR="00F16355" w:rsidRDefault="00AC7A29">
      <w:pPr>
        <w:rPr>
          <w:rFonts w:ascii="Arial" w:hAnsi="Arial" w:cs="Arial"/>
        </w:rPr>
      </w:pPr>
      <w:r>
        <w:rPr>
          <w:rFonts w:ascii="Arial" w:hAnsi="Arial" w:cs="Arial"/>
        </w:rPr>
        <w:t xml:space="preserve">All NHS organisations and others providing NHS healthcare services in primary care in England are required to adopt the national Freedom to Speak Up policy as a minimum standard to help to normalise speaking up for the benefit of patients and workers. Its aim is to ensure all matters are captured and considered appropriately. </w:t>
      </w:r>
    </w:p>
    <w:p w14:paraId="03F2D126" w14:textId="1FE9DC2E" w:rsidR="00E2587D" w:rsidRPr="000755C6" w:rsidRDefault="00E2587D">
      <w:pPr>
        <w:rPr>
          <w:rFonts w:ascii="Arial" w:hAnsi="Arial" w:cs="Arial"/>
          <w:sz w:val="24"/>
          <w:szCs w:val="24"/>
        </w:rPr>
      </w:pPr>
    </w:p>
    <w:p w14:paraId="7630A2EC" w14:textId="77777777" w:rsidR="00E2587D" w:rsidRDefault="00E2587D">
      <w:pPr>
        <w:rPr>
          <w:rFonts w:ascii="Arial" w:hAnsi="Arial" w:cs="Arial"/>
        </w:rPr>
      </w:pPr>
    </w:p>
    <w:p w14:paraId="42E73E02" w14:textId="77777777" w:rsidR="00E2587D" w:rsidRDefault="00AC7A29">
      <w:pPr>
        <w:pStyle w:val="Heading2"/>
        <w:spacing w:before="120"/>
        <w:ind w:left="578" w:hanging="578"/>
        <w:rPr>
          <w:rFonts w:ascii="Arial" w:hAnsi="Arial" w:cs="Arial"/>
          <w:smallCaps w:val="0"/>
          <w:sz w:val="24"/>
          <w:szCs w:val="24"/>
          <w:lang w:val="en-GB"/>
        </w:rPr>
      </w:pPr>
      <w:bookmarkStart w:id="3" w:name="_Toc118736258"/>
      <w:bookmarkStart w:id="4" w:name="_Toc118736285"/>
      <w:bookmarkStart w:id="5" w:name="_Toc118736313"/>
      <w:bookmarkStart w:id="6" w:name="_Toc118736366"/>
      <w:bookmarkStart w:id="7" w:name="_Toc118736395"/>
      <w:bookmarkStart w:id="8" w:name="_Toc118736425"/>
      <w:bookmarkStart w:id="9" w:name="_Toc118736500"/>
      <w:bookmarkStart w:id="10" w:name="_Toc118736706"/>
      <w:bookmarkStart w:id="11" w:name="_Toc86834103"/>
      <w:bookmarkStart w:id="12" w:name="_Toc86834166"/>
      <w:bookmarkStart w:id="13" w:name="_Toc86834229"/>
      <w:bookmarkStart w:id="14" w:name="_Toc86834291"/>
      <w:bookmarkStart w:id="15" w:name="_Toc86834126"/>
      <w:bookmarkStart w:id="16" w:name="_Toc86834189"/>
      <w:bookmarkStart w:id="17" w:name="_Toc86834252"/>
      <w:bookmarkStart w:id="18" w:name="_Toc86834314"/>
      <w:bookmarkStart w:id="19" w:name="_Toc495852828"/>
      <w:bookmarkStart w:id="20" w:name="_Toc14722263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smallCaps w:val="0"/>
          <w:sz w:val="24"/>
          <w:szCs w:val="24"/>
          <w:lang w:val="en-GB"/>
        </w:rPr>
        <w:t>Status</w:t>
      </w:r>
      <w:bookmarkEnd w:id="19"/>
      <w:bookmarkEnd w:id="20"/>
    </w:p>
    <w:p w14:paraId="3C429962" w14:textId="77777777" w:rsidR="00E2587D" w:rsidRDefault="00E2587D">
      <w:pPr>
        <w:rPr>
          <w:rFonts w:ascii="Arial" w:hAnsi="Arial" w:cs="Arial"/>
        </w:rPr>
      </w:pPr>
    </w:p>
    <w:p w14:paraId="557EAE86" w14:textId="184664A3" w:rsidR="00E2587D" w:rsidRDefault="00AC7A29">
      <w:pPr>
        <w:rPr>
          <w:rFonts w:ascii="Arial" w:hAnsi="Arial" w:cs="Arial"/>
        </w:rPr>
      </w:pPr>
      <w:r>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5">
        <w:r>
          <w:rPr>
            <w:rStyle w:val="Hyperlink"/>
            <w:rFonts w:ascii="Arial" w:hAnsi="Arial" w:cs="Arial"/>
          </w:rPr>
          <w:t>Equality Act 2010</w:t>
        </w:r>
      </w:hyperlink>
      <w:r>
        <w:rPr>
          <w:rFonts w:ascii="Arial" w:hAnsi="Arial" w:cs="Arial"/>
        </w:rPr>
        <w:t>. Consideration has been given to the impact this policy might have regarding the individual protected characteristics of those to whom it applies.</w:t>
      </w:r>
    </w:p>
    <w:p w14:paraId="77FA299C" w14:textId="77777777" w:rsidR="00E2587D" w:rsidRDefault="00E2587D">
      <w:pPr>
        <w:rPr>
          <w:rFonts w:ascii="Arial" w:hAnsi="Arial" w:cs="Arial"/>
        </w:rPr>
      </w:pPr>
    </w:p>
    <w:p w14:paraId="1C0B36A7" w14:textId="77777777" w:rsidR="002C7B82" w:rsidRDefault="00AC7A29">
      <w:pPr>
        <w:rPr>
          <w:rFonts w:ascii="Arial" w:hAnsi="Arial" w:cs="Arial"/>
        </w:rPr>
      </w:pPr>
      <w:r w:rsidRPr="617D32BD">
        <w:rPr>
          <w:rFonts w:ascii="Arial" w:hAnsi="Arial" w:cs="Arial"/>
        </w:rPr>
        <w:t xml:space="preserve">This document and any procedures contained within it are non-contractual and may be modified or withdrawn at any time. For the avoidance of doubt, it does not form part of your contract of </w:t>
      </w:r>
      <w:r w:rsidR="4A04B925" w:rsidRPr="617D32BD">
        <w:rPr>
          <w:rFonts w:ascii="Arial" w:hAnsi="Arial" w:cs="Arial"/>
        </w:rPr>
        <w:t>employment. Furthermore</w:t>
      </w:r>
      <w:bookmarkStart w:id="21" w:name="_Toc86834141"/>
      <w:bookmarkStart w:id="22" w:name="_Toc86834204"/>
      <w:bookmarkStart w:id="23" w:name="_Toc86834267"/>
      <w:bookmarkStart w:id="24" w:name="_Toc86834329"/>
      <w:bookmarkStart w:id="25" w:name="_Toc86834142"/>
      <w:bookmarkStart w:id="26" w:name="_Toc86834205"/>
      <w:bookmarkStart w:id="27" w:name="_Toc86834268"/>
      <w:bookmarkStart w:id="28" w:name="_Toc86834330"/>
      <w:bookmarkStart w:id="29" w:name="_Toc86834143"/>
      <w:bookmarkStart w:id="30" w:name="_Toc86834206"/>
      <w:bookmarkStart w:id="31" w:name="_Toc86834269"/>
      <w:bookmarkStart w:id="32" w:name="_Toc86834331"/>
      <w:bookmarkEnd w:id="21"/>
      <w:bookmarkEnd w:id="22"/>
      <w:bookmarkEnd w:id="23"/>
      <w:bookmarkEnd w:id="24"/>
      <w:bookmarkEnd w:id="25"/>
      <w:bookmarkEnd w:id="26"/>
      <w:bookmarkEnd w:id="27"/>
      <w:bookmarkEnd w:id="28"/>
      <w:bookmarkEnd w:id="29"/>
      <w:bookmarkEnd w:id="30"/>
      <w:bookmarkEnd w:id="31"/>
      <w:bookmarkEnd w:id="32"/>
      <w:r w:rsidR="00F16355" w:rsidRPr="617D32BD">
        <w:rPr>
          <w:rFonts w:ascii="Arial" w:hAnsi="Arial" w:cs="Arial"/>
        </w:rPr>
        <w:t xml:space="preserve">, this document applies to all </w:t>
      </w:r>
    </w:p>
    <w:p w14:paraId="26509DA7" w14:textId="77777777" w:rsidR="002C7B82" w:rsidRDefault="002C7B82">
      <w:pPr>
        <w:rPr>
          <w:rFonts w:ascii="Arial" w:hAnsi="Arial" w:cs="Arial"/>
        </w:rPr>
      </w:pPr>
    </w:p>
    <w:p w14:paraId="4E0A2EF1" w14:textId="77777777" w:rsidR="002C7B82" w:rsidRDefault="002C7B82">
      <w:pPr>
        <w:rPr>
          <w:rFonts w:ascii="Arial" w:hAnsi="Arial" w:cs="Arial"/>
        </w:rPr>
      </w:pPr>
    </w:p>
    <w:p w14:paraId="531B4B31" w14:textId="7DBCC623" w:rsidR="00E2587D" w:rsidRDefault="00F16355">
      <w:pPr>
        <w:rPr>
          <w:rFonts w:ascii="Arial" w:hAnsi="Arial" w:cs="Arial"/>
        </w:rPr>
      </w:pPr>
      <w:r w:rsidRPr="617D32BD">
        <w:rPr>
          <w:rFonts w:ascii="Arial" w:hAnsi="Arial" w:cs="Arial"/>
        </w:rPr>
        <w:t>employees of the organisation and other individuals performing functions in relation to the practice such as agency workers, locums and contractors.</w:t>
      </w:r>
    </w:p>
    <w:p w14:paraId="59208B03" w14:textId="77777777" w:rsidR="00E2587D" w:rsidRDefault="00E2587D">
      <w:pPr>
        <w:rPr>
          <w:rFonts w:ascii="Arial" w:hAnsi="Arial" w:cs="Arial"/>
        </w:rPr>
      </w:pPr>
    </w:p>
    <w:p w14:paraId="00A02019" w14:textId="77777777" w:rsidR="002F0E3C" w:rsidRDefault="002F0E3C" w:rsidP="002F0E3C">
      <w:pPr>
        <w:pStyle w:val="Heading1"/>
        <w:keepLines/>
        <w:numPr>
          <w:ilvl w:val="0"/>
          <w:numId w:val="0"/>
        </w:numPr>
        <w:pBdr>
          <w:bottom w:val="single" w:sz="4" w:space="1" w:color="595959"/>
        </w:pBdr>
        <w:spacing w:before="0" w:after="160" w:line="259" w:lineRule="auto"/>
        <w:rPr>
          <w:sz w:val="28"/>
          <w:szCs w:val="28"/>
        </w:rPr>
      </w:pPr>
      <w:bookmarkStart w:id="33" w:name="_Toc147222635"/>
    </w:p>
    <w:p w14:paraId="7455A128" w14:textId="77777777" w:rsidR="002F0E3C" w:rsidRDefault="002F0E3C" w:rsidP="002F0E3C">
      <w:pPr>
        <w:pStyle w:val="Heading1"/>
        <w:keepLines/>
        <w:numPr>
          <w:ilvl w:val="0"/>
          <w:numId w:val="0"/>
        </w:numPr>
        <w:pBdr>
          <w:bottom w:val="single" w:sz="4" w:space="1" w:color="595959"/>
        </w:pBdr>
        <w:spacing w:before="0" w:after="160" w:line="259" w:lineRule="auto"/>
        <w:rPr>
          <w:sz w:val="28"/>
          <w:szCs w:val="28"/>
        </w:rPr>
      </w:pPr>
    </w:p>
    <w:p w14:paraId="5081E7BA" w14:textId="19FC04EC" w:rsidR="00E2587D" w:rsidRDefault="00AC7A29" w:rsidP="002F0E3C">
      <w:pPr>
        <w:pStyle w:val="Heading1"/>
        <w:keepLines/>
        <w:numPr>
          <w:ilvl w:val="0"/>
          <w:numId w:val="0"/>
        </w:numPr>
        <w:pBdr>
          <w:bottom w:val="single" w:sz="4" w:space="1" w:color="595959"/>
        </w:pBdr>
        <w:spacing w:before="0" w:after="160" w:line="259" w:lineRule="auto"/>
        <w:rPr>
          <w:sz w:val="28"/>
          <w:szCs w:val="28"/>
        </w:rPr>
      </w:pPr>
      <w:r>
        <w:rPr>
          <w:sz w:val="28"/>
          <w:szCs w:val="28"/>
        </w:rPr>
        <w:t>Considerations</w:t>
      </w:r>
      <w:bookmarkEnd w:id="33"/>
    </w:p>
    <w:p w14:paraId="22A3AB28" w14:textId="77777777" w:rsidR="00E2587D" w:rsidRDefault="00AC7A29">
      <w:pPr>
        <w:pStyle w:val="Heading2"/>
        <w:rPr>
          <w:rFonts w:ascii="Arial" w:hAnsi="Arial" w:cs="Arial"/>
          <w:smallCaps w:val="0"/>
          <w:sz w:val="24"/>
          <w:szCs w:val="24"/>
          <w:lang w:val="en-GB"/>
        </w:rPr>
      </w:pPr>
      <w:bookmarkStart w:id="34" w:name="_Toc118736369"/>
      <w:bookmarkStart w:id="35" w:name="_Toc118736398"/>
      <w:bookmarkStart w:id="36" w:name="_Toc118736428"/>
      <w:bookmarkStart w:id="37" w:name="_Toc118736503"/>
      <w:bookmarkStart w:id="38" w:name="_Toc118736709"/>
      <w:bookmarkStart w:id="39" w:name="_Toc118736370"/>
      <w:bookmarkStart w:id="40" w:name="_Toc118736399"/>
      <w:bookmarkStart w:id="41" w:name="_Toc118736429"/>
      <w:bookmarkStart w:id="42" w:name="_Toc118736504"/>
      <w:bookmarkStart w:id="43" w:name="_Toc118736710"/>
      <w:bookmarkStart w:id="44" w:name="_Toc147222636"/>
      <w:bookmarkEnd w:id="34"/>
      <w:bookmarkEnd w:id="35"/>
      <w:bookmarkEnd w:id="36"/>
      <w:bookmarkEnd w:id="37"/>
      <w:bookmarkEnd w:id="38"/>
      <w:bookmarkEnd w:id="39"/>
      <w:bookmarkEnd w:id="40"/>
      <w:bookmarkEnd w:id="41"/>
      <w:bookmarkEnd w:id="42"/>
      <w:bookmarkEnd w:id="43"/>
      <w:r>
        <w:rPr>
          <w:rFonts w:ascii="Arial" w:hAnsi="Arial" w:cs="Arial"/>
          <w:smallCaps w:val="0"/>
          <w:sz w:val="24"/>
          <w:szCs w:val="24"/>
          <w:lang w:val="en-GB"/>
        </w:rPr>
        <w:t>Requirements</w:t>
      </w:r>
      <w:bookmarkEnd w:id="44"/>
    </w:p>
    <w:p w14:paraId="7BE9D62C" w14:textId="77777777" w:rsidR="00E2587D" w:rsidRDefault="00E2587D">
      <w:pPr>
        <w:rPr>
          <w:rFonts w:ascii="Arial" w:hAnsi="Arial" w:cs="Arial"/>
        </w:rPr>
      </w:pPr>
    </w:p>
    <w:p w14:paraId="663035D4" w14:textId="121AB323" w:rsidR="00E2587D" w:rsidRDefault="00AC7A29">
      <w:pPr>
        <w:rPr>
          <w:rFonts w:ascii="Arial" w:hAnsi="Arial" w:cs="Arial"/>
        </w:rPr>
      </w:pPr>
      <w:r>
        <w:rPr>
          <w:rFonts w:ascii="Arial" w:hAnsi="Arial" w:cs="Arial"/>
        </w:rPr>
        <w:t>All workers are to be reminded that if they are aware of something that they feel is not right, they should not wait for further evidence or proof, as it is appropriate that they raise the matter while it is still a concern. It does not matter if they turn out to be mistaken, especially if they are genuinely troubled. Any matter raised under this procedure will be investigated thoroughly, promptly and confidentially and, in most circumstances, the outcome of the investigation will be reported back to the person who raised the issue.</w:t>
      </w:r>
    </w:p>
    <w:p w14:paraId="70BBB285" w14:textId="77777777" w:rsidR="00A637ED" w:rsidRDefault="00A637ED">
      <w:pPr>
        <w:rPr>
          <w:rFonts w:ascii="Arial" w:hAnsi="Arial" w:cs="Arial"/>
        </w:rPr>
      </w:pPr>
    </w:p>
    <w:p w14:paraId="628E0458" w14:textId="77777777" w:rsidR="00E2587D" w:rsidRDefault="00AC7A29">
      <w:pPr>
        <w:rPr>
          <w:rFonts w:ascii="Arial" w:hAnsi="Arial" w:cs="Arial"/>
        </w:rPr>
      </w:pPr>
      <w:r>
        <w:rPr>
          <w:rFonts w:ascii="Arial" w:hAnsi="Arial" w:cs="Arial"/>
        </w:rPr>
        <w:t>Any member of the organisation who makes a protected disclosure or ‘blows the whistle’ has protected rights, meaning that they have the right not to be dismissed, subjected to any other detriment or victimised because they have made a disclosure. This means that continued employment and opportunities for future promotion or training will not be prejudiced because a legitimate concern has been raised. The victimisation of any member of the organisation for raising a qualified disclosure will be a disciplinary offence.</w:t>
      </w:r>
    </w:p>
    <w:p w14:paraId="7D49873F" w14:textId="77777777" w:rsidR="00E2587D" w:rsidRDefault="00E2587D">
      <w:pPr>
        <w:rPr>
          <w:rFonts w:ascii="Arial" w:hAnsi="Arial" w:cs="Arial"/>
        </w:rPr>
      </w:pPr>
    </w:p>
    <w:p w14:paraId="1E9C50F6" w14:textId="0570323B" w:rsidR="00A637ED" w:rsidRDefault="00AC7A29">
      <w:pPr>
        <w:rPr>
          <w:rFonts w:ascii="Arial" w:hAnsi="Arial" w:cs="Arial"/>
        </w:rPr>
      </w:pPr>
      <w:r>
        <w:rPr>
          <w:rFonts w:ascii="Arial" w:hAnsi="Arial" w:cs="Arial"/>
        </w:rPr>
        <w:t>If misconduct is discovered as a result of any investigation conducted under this procedure, the disciplinary procedure will be used in addition to any appropriate external measures</w:t>
      </w:r>
      <w:r w:rsidR="00A637ED">
        <w:rPr>
          <w:rFonts w:ascii="Arial" w:hAnsi="Arial" w:cs="Arial"/>
        </w:rPr>
        <w:t xml:space="preserve"> a</w:t>
      </w:r>
      <w:r w:rsidR="00D738EF">
        <w:rPr>
          <w:rFonts w:ascii="Arial" w:hAnsi="Arial" w:cs="Arial"/>
        </w:rPr>
        <w:t>nd as</w:t>
      </w:r>
      <w:r w:rsidR="00A637ED">
        <w:rPr>
          <w:rFonts w:ascii="Arial" w:hAnsi="Arial" w:cs="Arial"/>
        </w:rPr>
        <w:t xml:space="preserve"> detailed within the </w:t>
      </w:r>
      <w:hyperlink r:id="rId16" w:history="1">
        <w:r w:rsidR="00A637ED" w:rsidRPr="00A637ED">
          <w:rPr>
            <w:rStyle w:val="Hyperlink"/>
            <w:rFonts w:ascii="Arial" w:hAnsi="Arial" w:cs="Arial"/>
          </w:rPr>
          <w:t xml:space="preserve">Disciplinary </w:t>
        </w:r>
        <w:r w:rsidR="000755C6">
          <w:rPr>
            <w:rStyle w:val="Hyperlink"/>
            <w:rFonts w:ascii="Arial" w:hAnsi="Arial" w:cs="Arial"/>
          </w:rPr>
          <w:t>P</w:t>
        </w:r>
        <w:r w:rsidR="00A637ED" w:rsidRPr="00A637ED">
          <w:rPr>
            <w:rStyle w:val="Hyperlink"/>
            <w:rFonts w:ascii="Arial" w:hAnsi="Arial" w:cs="Arial"/>
          </w:rPr>
          <w:t xml:space="preserve">olicy and </w:t>
        </w:r>
        <w:r w:rsidR="000755C6">
          <w:rPr>
            <w:rStyle w:val="Hyperlink"/>
            <w:rFonts w:ascii="Arial" w:hAnsi="Arial" w:cs="Arial"/>
          </w:rPr>
          <w:t>P</w:t>
        </w:r>
        <w:r w:rsidR="00A637ED" w:rsidRPr="00A637ED">
          <w:rPr>
            <w:rStyle w:val="Hyperlink"/>
            <w:rFonts w:ascii="Arial" w:hAnsi="Arial" w:cs="Arial"/>
          </w:rPr>
          <w:t>rocedure</w:t>
        </w:r>
      </w:hyperlink>
      <w:r w:rsidR="00A637ED">
        <w:rPr>
          <w:rFonts w:ascii="Arial" w:hAnsi="Arial" w:cs="Arial"/>
        </w:rPr>
        <w:t>.</w:t>
      </w:r>
    </w:p>
    <w:p w14:paraId="4D49D434" w14:textId="77777777" w:rsidR="00A637ED" w:rsidRDefault="00A637ED">
      <w:pPr>
        <w:rPr>
          <w:rFonts w:ascii="Arial" w:hAnsi="Arial" w:cs="Arial"/>
        </w:rPr>
      </w:pPr>
    </w:p>
    <w:p w14:paraId="3812E231" w14:textId="77777777" w:rsidR="00E2587D" w:rsidRDefault="00AC7A29">
      <w:pPr>
        <w:rPr>
          <w:rFonts w:ascii="Arial" w:hAnsi="Arial" w:cs="Arial"/>
        </w:rPr>
      </w:pPr>
      <w:r>
        <w:rPr>
          <w:rFonts w:ascii="Arial" w:hAnsi="Arial" w:cs="Arial"/>
        </w:rPr>
        <w:t xml:space="preserve">Maliciously making a false allegation is a disciplinary offence. An instruction to cover up wrongdoing is itself a disciplinary offence. If told not to raise or pursue any concern, even by a person in authority such as a manager, workers should not agree to remain silent. </w:t>
      </w:r>
    </w:p>
    <w:p w14:paraId="477C4E30" w14:textId="77777777" w:rsidR="00E2587D" w:rsidRDefault="00E2587D">
      <w:pPr>
        <w:rPr>
          <w:rFonts w:ascii="Arial" w:hAnsi="Arial" w:cs="Arial"/>
        </w:rPr>
      </w:pPr>
    </w:p>
    <w:p w14:paraId="06D05FDB" w14:textId="77777777" w:rsidR="00E2587D" w:rsidRDefault="00AC7A29">
      <w:pPr>
        <w:pStyle w:val="Heading1"/>
        <w:keepLines/>
        <w:pBdr>
          <w:bottom w:val="single" w:sz="4" w:space="1" w:color="595959"/>
        </w:pBdr>
        <w:spacing w:before="0" w:after="160" w:line="259" w:lineRule="auto"/>
        <w:ind w:left="431" w:hanging="431"/>
        <w:rPr>
          <w:sz w:val="28"/>
          <w:szCs w:val="28"/>
        </w:rPr>
      </w:pPr>
      <w:bookmarkStart w:id="45" w:name="_Toc147222637"/>
      <w:r>
        <w:rPr>
          <w:sz w:val="28"/>
          <w:szCs w:val="28"/>
        </w:rPr>
        <w:t>Speaking up</w:t>
      </w:r>
      <w:bookmarkEnd w:id="45"/>
    </w:p>
    <w:p w14:paraId="02FA14ED" w14:textId="77777777" w:rsidR="00E2587D" w:rsidRDefault="00AC7A29">
      <w:pPr>
        <w:pStyle w:val="Heading2"/>
        <w:rPr>
          <w:rFonts w:ascii="Arial" w:hAnsi="Arial" w:cs="Arial"/>
          <w:smallCaps w:val="0"/>
          <w:sz w:val="24"/>
          <w:szCs w:val="24"/>
          <w:lang w:val="en-GB"/>
        </w:rPr>
      </w:pPr>
      <w:bookmarkStart w:id="46" w:name="_Toc118736402"/>
      <w:bookmarkStart w:id="47" w:name="_Toc118736432"/>
      <w:bookmarkStart w:id="48" w:name="_Toc118736507"/>
      <w:bookmarkStart w:id="49" w:name="_Toc118736713"/>
      <w:bookmarkStart w:id="50" w:name="_Toc118736403"/>
      <w:bookmarkStart w:id="51" w:name="_Toc118736433"/>
      <w:bookmarkStart w:id="52" w:name="_Toc118736508"/>
      <w:bookmarkStart w:id="53" w:name="_Toc118736714"/>
      <w:bookmarkStart w:id="54" w:name="_Toc147222638"/>
      <w:bookmarkEnd w:id="46"/>
      <w:bookmarkEnd w:id="47"/>
      <w:bookmarkEnd w:id="48"/>
      <w:bookmarkEnd w:id="49"/>
      <w:bookmarkEnd w:id="50"/>
      <w:bookmarkEnd w:id="51"/>
      <w:bookmarkEnd w:id="52"/>
      <w:bookmarkEnd w:id="53"/>
      <w:r>
        <w:rPr>
          <w:rFonts w:ascii="Arial" w:hAnsi="Arial" w:cs="Arial"/>
          <w:smallCaps w:val="0"/>
          <w:sz w:val="24"/>
          <w:szCs w:val="24"/>
          <w:lang w:val="en-GB"/>
        </w:rPr>
        <w:t>About</w:t>
      </w:r>
      <w:bookmarkEnd w:id="54"/>
    </w:p>
    <w:p w14:paraId="4F017CB2" w14:textId="77777777" w:rsidR="00E2587D" w:rsidRDefault="00E2587D">
      <w:pPr>
        <w:rPr>
          <w:rFonts w:ascii="Arial" w:hAnsi="Arial" w:cs="Arial"/>
        </w:rPr>
      </w:pPr>
    </w:p>
    <w:p w14:paraId="5E65A406" w14:textId="506C4B9D" w:rsidR="00D738EF" w:rsidRDefault="00AC7A29">
      <w:pPr>
        <w:rPr>
          <w:rFonts w:ascii="Arial" w:hAnsi="Arial" w:cs="Arial"/>
        </w:rPr>
      </w:pPr>
      <w:r>
        <w:rPr>
          <w:rFonts w:ascii="Arial" w:hAnsi="Arial" w:cs="Arial"/>
        </w:rPr>
        <w:t xml:space="preserve">The </w:t>
      </w:r>
      <w:hyperlink r:id="rId17">
        <w:r>
          <w:rPr>
            <w:rStyle w:val="Hyperlink"/>
            <w:rFonts w:ascii="Arial" w:hAnsi="Arial" w:cs="Arial"/>
          </w:rPr>
          <w:t>Freedom to Speak Up Review</w:t>
        </w:r>
      </w:hyperlink>
      <w:r>
        <w:rPr>
          <w:rFonts w:ascii="Arial" w:hAnsi="Arial" w:cs="Arial"/>
        </w:rPr>
        <w:t xml:space="preserve"> conducted by Sir Robert Francis highlighted the importance of speaking up in the NHS and ensuring support is in place for individuals to speak up safely and raise concerns in their place of work without fear of reprisals. </w:t>
      </w:r>
    </w:p>
    <w:p w14:paraId="4B563DE7" w14:textId="77777777" w:rsidR="00D738EF" w:rsidRDefault="00D738EF">
      <w:pPr>
        <w:rPr>
          <w:rFonts w:ascii="Arial" w:hAnsi="Arial" w:cs="Arial"/>
        </w:rPr>
      </w:pPr>
    </w:p>
    <w:p w14:paraId="1BED29C2" w14:textId="4DE6589C" w:rsidR="00E2587D" w:rsidRDefault="00AC7A29">
      <w:pPr>
        <w:rPr>
          <w:rFonts w:ascii="Arial" w:hAnsi="Arial" w:cs="Arial"/>
        </w:rPr>
      </w:pPr>
      <w:r w:rsidRPr="617D32BD">
        <w:rPr>
          <w:rFonts w:ascii="Arial" w:hAnsi="Arial" w:cs="Arial"/>
        </w:rPr>
        <w:t>The review recognised that several workers lost valuable skills or even left their employment after raising a concern. This not only caused a significant adverse impact on individuals but also a loss of expertise and resource to the NHS.</w:t>
      </w:r>
      <w:r w:rsidR="00D738EF" w:rsidRPr="617D32BD">
        <w:rPr>
          <w:rFonts w:ascii="Arial" w:hAnsi="Arial" w:cs="Arial"/>
        </w:rPr>
        <w:t xml:space="preserve"> </w:t>
      </w:r>
      <w:r w:rsidRPr="617D32BD">
        <w:rPr>
          <w:rFonts w:ascii="Arial" w:hAnsi="Arial" w:cs="Arial"/>
        </w:rPr>
        <w:t xml:space="preserve">Freedom to </w:t>
      </w:r>
      <w:r w:rsidR="000755C6" w:rsidRPr="617D32BD">
        <w:rPr>
          <w:rFonts w:ascii="Arial" w:hAnsi="Arial" w:cs="Arial"/>
        </w:rPr>
        <w:t xml:space="preserve">speak up </w:t>
      </w:r>
      <w:r w:rsidRPr="617D32BD">
        <w:rPr>
          <w:rFonts w:ascii="Arial" w:hAnsi="Arial" w:cs="Arial"/>
        </w:rPr>
        <w:t xml:space="preserve">is about encouraging a positive culture where people feel they can speak up, their voices will be </w:t>
      </w:r>
      <w:r w:rsidR="1DB20C03" w:rsidRPr="617D32BD">
        <w:rPr>
          <w:rFonts w:ascii="Arial" w:hAnsi="Arial" w:cs="Arial"/>
        </w:rPr>
        <w:t>heard,</w:t>
      </w:r>
      <w:r w:rsidRPr="617D32BD">
        <w:rPr>
          <w:rFonts w:ascii="Arial" w:hAnsi="Arial" w:cs="Arial"/>
        </w:rPr>
        <w:t xml:space="preserve"> and their concerns and suggestions acted on with no retribution.</w:t>
      </w:r>
    </w:p>
    <w:p w14:paraId="7467C5D9" w14:textId="77777777" w:rsidR="00E2587D" w:rsidRDefault="00E2587D">
      <w:pPr>
        <w:rPr>
          <w:rFonts w:ascii="Arial" w:hAnsi="Arial" w:cs="Arial"/>
        </w:rPr>
      </w:pPr>
    </w:p>
    <w:p w14:paraId="4C1E15E2" w14:textId="239A5579" w:rsidR="00E2587D" w:rsidRDefault="00D738EF">
      <w:pPr>
        <w:rPr>
          <w:rFonts w:ascii="Arial" w:hAnsi="Arial" w:cs="Arial"/>
        </w:rPr>
      </w:pPr>
      <w:r>
        <w:rPr>
          <w:rFonts w:ascii="Arial" w:hAnsi="Arial" w:cs="Arial"/>
        </w:rPr>
        <w:t>This organisation recognises there are times when speaking up issues are overly complex and do not always bring the resolution desired. From experience, it is recognised that these issues can impact on workers and organisations.</w:t>
      </w:r>
    </w:p>
    <w:p w14:paraId="393A6947" w14:textId="77777777" w:rsidR="00E2587D" w:rsidRDefault="00E2587D">
      <w:pPr>
        <w:rPr>
          <w:rFonts w:ascii="Arial" w:hAnsi="Arial" w:cs="Arial"/>
        </w:rPr>
      </w:pPr>
    </w:p>
    <w:p w14:paraId="51137B43" w14:textId="534BA850" w:rsidR="00E2587D" w:rsidRDefault="00AC7A29">
      <w:pPr>
        <w:rPr>
          <w:rFonts w:ascii="Arial" w:hAnsi="Arial" w:cs="Arial"/>
        </w:rPr>
      </w:pPr>
      <w:r>
        <w:rPr>
          <w:rFonts w:ascii="Arial" w:hAnsi="Arial" w:cs="Arial"/>
        </w:rPr>
        <w:t xml:space="preserve">All organisations </w:t>
      </w:r>
      <w:r w:rsidR="00D738EF">
        <w:rPr>
          <w:rFonts w:ascii="Arial" w:hAnsi="Arial" w:cs="Arial"/>
        </w:rPr>
        <w:t xml:space="preserve">that provide NHS services </w:t>
      </w:r>
      <w:r>
        <w:rPr>
          <w:rFonts w:ascii="Arial" w:hAnsi="Arial" w:cs="Arial"/>
        </w:rPr>
        <w:t>are encouraged to ensure:</w:t>
      </w:r>
    </w:p>
    <w:p w14:paraId="736C8C82" w14:textId="07152203" w:rsidR="00E2587D" w:rsidRDefault="00AC7A29">
      <w:pPr>
        <w:pStyle w:val="ListParagraph"/>
        <w:numPr>
          <w:ilvl w:val="0"/>
          <w:numId w:val="9"/>
        </w:numPr>
        <w:rPr>
          <w:rFonts w:ascii="Arial" w:hAnsi="Arial" w:cs="Arial"/>
        </w:rPr>
      </w:pPr>
      <w:r>
        <w:rPr>
          <w:rFonts w:ascii="Arial" w:hAnsi="Arial" w:cs="Arial"/>
        </w:rPr>
        <w:t xml:space="preserve">The </w:t>
      </w:r>
      <w:r w:rsidR="000755C6">
        <w:rPr>
          <w:rFonts w:ascii="Arial" w:hAnsi="Arial" w:cs="Arial"/>
        </w:rPr>
        <w:t xml:space="preserve">Partners, Practice Manager </w:t>
      </w:r>
      <w:r>
        <w:rPr>
          <w:rFonts w:ascii="Arial" w:hAnsi="Arial" w:cs="Arial"/>
        </w:rPr>
        <w:t>and Freedom to Speak Up Guardian</w:t>
      </w:r>
      <w:r w:rsidR="0010034C">
        <w:rPr>
          <w:rFonts w:ascii="Arial" w:hAnsi="Arial" w:cs="Arial"/>
        </w:rPr>
        <w:t xml:space="preserve"> (FSUG)</w:t>
      </w:r>
      <w:r>
        <w:rPr>
          <w:rFonts w:ascii="Arial" w:hAnsi="Arial" w:cs="Arial"/>
        </w:rPr>
        <w:t xml:space="preserve"> are all aware of the national Speaking Up Support Scheme offer </w:t>
      </w:r>
    </w:p>
    <w:p w14:paraId="265748E5" w14:textId="77777777" w:rsidR="00E2587D" w:rsidRDefault="00E2587D">
      <w:pPr>
        <w:pStyle w:val="ListParagraph"/>
        <w:rPr>
          <w:rFonts w:ascii="Arial" w:hAnsi="Arial" w:cs="Arial"/>
        </w:rPr>
      </w:pPr>
    </w:p>
    <w:p w14:paraId="7D9441CB" w14:textId="77777777" w:rsidR="00E2587D" w:rsidRDefault="00AC7A29">
      <w:pPr>
        <w:pStyle w:val="ListParagraph"/>
        <w:numPr>
          <w:ilvl w:val="0"/>
          <w:numId w:val="9"/>
        </w:numPr>
        <w:rPr>
          <w:rFonts w:ascii="Arial" w:hAnsi="Arial" w:cs="Arial"/>
        </w:rPr>
      </w:pPr>
      <w:r>
        <w:rPr>
          <w:rFonts w:ascii="Arial" w:hAnsi="Arial" w:cs="Arial"/>
        </w:rPr>
        <w:t xml:space="preserve">Their policies and processes reflect the principles in the </w:t>
      </w:r>
      <w:hyperlink r:id="rId18">
        <w:r>
          <w:rPr>
            <w:rStyle w:val="Hyperlink"/>
            <w:rFonts w:ascii="Arial" w:hAnsi="Arial" w:cs="Arial"/>
          </w:rPr>
          <w:t>guide for leaders in the NHS and organisations delivering NHS services</w:t>
        </w:r>
      </w:hyperlink>
    </w:p>
    <w:p w14:paraId="3BAD0953" w14:textId="77777777" w:rsidR="00E2587D" w:rsidRDefault="00E2587D">
      <w:pPr>
        <w:rPr>
          <w:rFonts w:ascii="Arial" w:hAnsi="Arial" w:cs="Arial"/>
        </w:rPr>
      </w:pPr>
    </w:p>
    <w:p w14:paraId="784B834D" w14:textId="3AF4D5F6" w:rsidR="00E2587D" w:rsidRDefault="00AC7A29">
      <w:pPr>
        <w:pStyle w:val="ListParagraph"/>
        <w:numPr>
          <w:ilvl w:val="0"/>
          <w:numId w:val="9"/>
        </w:numPr>
        <w:rPr>
          <w:rFonts w:ascii="Arial" w:hAnsi="Arial" w:cs="Arial"/>
        </w:rPr>
      </w:pPr>
      <w:r>
        <w:rPr>
          <w:rFonts w:ascii="Arial" w:hAnsi="Arial" w:cs="Arial"/>
        </w:rPr>
        <w:t xml:space="preserve">Workers have easy access to information on how to speak up and the Speaking Up Support Scheme as detailed at </w:t>
      </w:r>
      <w:hyperlink w:anchor="_Support_for_those">
        <w:r w:rsidR="00D738EF">
          <w:rPr>
            <w:rStyle w:val="Hyperlink"/>
            <w:rFonts w:ascii="Arial" w:hAnsi="Arial" w:cs="Arial"/>
          </w:rPr>
          <w:t>Chapter 5</w:t>
        </w:r>
      </w:hyperlink>
      <w:r>
        <w:rPr>
          <w:rFonts w:ascii="Arial" w:hAnsi="Arial" w:cs="Arial"/>
        </w:rPr>
        <w:t xml:space="preserve"> and actively refer individuals to the scheme</w:t>
      </w:r>
    </w:p>
    <w:p w14:paraId="03F90C20" w14:textId="77777777" w:rsidR="00E2587D" w:rsidRDefault="00E2587D">
      <w:pPr>
        <w:pStyle w:val="ListParagraph"/>
        <w:rPr>
          <w:rFonts w:ascii="Arial" w:hAnsi="Arial" w:cs="Arial"/>
        </w:rPr>
      </w:pPr>
    </w:p>
    <w:p w14:paraId="0452D184" w14:textId="77777777" w:rsidR="00E2587D" w:rsidRDefault="00AC7A29">
      <w:pPr>
        <w:pStyle w:val="ListParagraph"/>
        <w:numPr>
          <w:ilvl w:val="0"/>
          <w:numId w:val="9"/>
        </w:numPr>
        <w:rPr>
          <w:rFonts w:ascii="Arial" w:hAnsi="Arial" w:cs="Arial"/>
        </w:rPr>
      </w:pPr>
      <w:r>
        <w:rPr>
          <w:rFonts w:ascii="Arial" w:hAnsi="Arial" w:cs="Arial"/>
        </w:rPr>
        <w:t>They are mindful of those workers who may have cultural barriers to speaking up or who are in lower paid roles and less confident to do so, and those who work unsociable hours and may not always be aware of or have access to the policy or processes supporting speaking up</w:t>
      </w:r>
    </w:p>
    <w:p w14:paraId="783C56AB" w14:textId="77777777" w:rsidR="00E2587D" w:rsidRDefault="00E2587D">
      <w:pPr>
        <w:pStyle w:val="ListParagraph"/>
        <w:rPr>
          <w:rFonts w:ascii="Arial" w:hAnsi="Arial" w:cs="Arial"/>
        </w:rPr>
      </w:pPr>
    </w:p>
    <w:p w14:paraId="3DD5D449" w14:textId="77777777" w:rsidR="00E2587D" w:rsidRDefault="00AC7A29">
      <w:pPr>
        <w:pStyle w:val="ListParagraph"/>
        <w:numPr>
          <w:ilvl w:val="0"/>
          <w:numId w:val="9"/>
        </w:numPr>
        <w:rPr>
          <w:rFonts w:ascii="Arial" w:hAnsi="Arial" w:cs="Arial"/>
        </w:rPr>
      </w:pPr>
      <w:r>
        <w:rPr>
          <w:rFonts w:ascii="Arial" w:hAnsi="Arial" w:cs="Arial"/>
        </w:rPr>
        <w:t>They communicate with all their workers by identifying the best channels to do so</w:t>
      </w:r>
    </w:p>
    <w:p w14:paraId="4F3DB93A" w14:textId="77777777" w:rsidR="00E2587D" w:rsidRDefault="00E2587D">
      <w:pPr>
        <w:pStyle w:val="ListParagraph"/>
        <w:rPr>
          <w:rFonts w:ascii="Arial" w:hAnsi="Arial" w:cs="Arial"/>
        </w:rPr>
      </w:pPr>
    </w:p>
    <w:p w14:paraId="0DF7D591" w14:textId="77777777" w:rsidR="00E2587D" w:rsidRDefault="00AC7A29">
      <w:pPr>
        <w:pStyle w:val="ListParagraph"/>
        <w:numPr>
          <w:ilvl w:val="0"/>
          <w:numId w:val="9"/>
        </w:numPr>
        <w:rPr>
          <w:rFonts w:ascii="Arial" w:hAnsi="Arial" w:cs="Arial"/>
        </w:rPr>
      </w:pPr>
      <w:r>
        <w:rPr>
          <w:rFonts w:ascii="Arial" w:hAnsi="Arial" w:cs="Arial"/>
        </w:rPr>
        <w:t>They reflect on any learning to build healthy cultures in which everyone feels safe to speak up</w:t>
      </w:r>
    </w:p>
    <w:p w14:paraId="77C8D9F0" w14:textId="77777777" w:rsidR="00E2587D" w:rsidRDefault="00E2587D">
      <w:pPr>
        <w:pStyle w:val="ListParagraph"/>
        <w:rPr>
          <w:rFonts w:ascii="Arial" w:hAnsi="Arial" w:cs="Arial"/>
        </w:rPr>
      </w:pPr>
    </w:p>
    <w:p w14:paraId="6F5DCA37" w14:textId="725C7E31" w:rsidR="00E2587D" w:rsidRDefault="00AC7A29">
      <w:pPr>
        <w:rPr>
          <w:rFonts w:ascii="Arial" w:hAnsi="Arial" w:cs="Arial"/>
        </w:rPr>
      </w:pPr>
      <w:r>
        <w:rPr>
          <w:rFonts w:ascii="Arial" w:hAnsi="Arial" w:cs="Arial"/>
        </w:rPr>
        <w:t xml:space="preserve">Further reading on ‘what will happen when I speak up’ can be found at Appendix A of the </w:t>
      </w:r>
      <w:hyperlink r:id="rId19">
        <w:r>
          <w:rPr>
            <w:rStyle w:val="Hyperlink"/>
            <w:rFonts w:ascii="Arial" w:hAnsi="Arial" w:cs="Arial"/>
          </w:rPr>
          <w:t>Freedom to Speak Up Policy for the NHS</w:t>
        </w:r>
      </w:hyperlink>
      <w:r w:rsidR="00D738EF">
        <w:rPr>
          <w:rFonts w:ascii="Arial" w:hAnsi="Arial" w:cs="Arial"/>
        </w:rPr>
        <w:t>.</w:t>
      </w:r>
    </w:p>
    <w:p w14:paraId="6F5D5BB3" w14:textId="77777777" w:rsidR="006F534E" w:rsidRDefault="006F534E">
      <w:pPr>
        <w:rPr>
          <w:rFonts w:ascii="Arial" w:hAnsi="Arial" w:cs="Arial"/>
        </w:rPr>
      </w:pPr>
    </w:p>
    <w:p w14:paraId="7B079C60" w14:textId="77777777" w:rsidR="00E2587D" w:rsidRDefault="00AC7A29">
      <w:pPr>
        <w:pStyle w:val="Heading2"/>
        <w:rPr>
          <w:rFonts w:ascii="Arial" w:hAnsi="Arial" w:cs="Arial"/>
          <w:smallCaps w:val="0"/>
          <w:sz w:val="24"/>
          <w:szCs w:val="24"/>
          <w:lang w:val="en-GB"/>
        </w:rPr>
      </w:pPr>
      <w:bookmarkStart w:id="55" w:name="_Freedom_to_speak"/>
      <w:bookmarkStart w:id="56" w:name="_Toc147222639"/>
      <w:bookmarkEnd w:id="55"/>
      <w:r>
        <w:rPr>
          <w:rFonts w:ascii="Arial" w:hAnsi="Arial" w:cs="Arial"/>
          <w:smallCaps w:val="0"/>
          <w:sz w:val="24"/>
          <w:szCs w:val="24"/>
          <w:lang w:val="en-GB"/>
        </w:rPr>
        <w:t>Freedom to Speak Up Guardian</w:t>
      </w:r>
      <w:bookmarkEnd w:id="56"/>
    </w:p>
    <w:p w14:paraId="6E06F766" w14:textId="77777777" w:rsidR="00E2587D" w:rsidRDefault="00E2587D">
      <w:pPr>
        <w:rPr>
          <w:rFonts w:ascii="Arial" w:hAnsi="Arial" w:cs="Arial"/>
        </w:rPr>
      </w:pPr>
    </w:p>
    <w:p w14:paraId="1C4DECE2" w14:textId="760D6F98" w:rsidR="00E2587D" w:rsidRDefault="00AC7A29">
      <w:pPr>
        <w:rPr>
          <w:rFonts w:ascii="Arial" w:hAnsi="Arial" w:cs="Arial"/>
        </w:rPr>
      </w:pPr>
      <w:r>
        <w:rPr>
          <w:rFonts w:ascii="Arial" w:hAnsi="Arial" w:cs="Arial"/>
        </w:rPr>
        <w:t>Whil</w:t>
      </w:r>
      <w:r w:rsidR="000755C6">
        <w:rPr>
          <w:rFonts w:ascii="Arial" w:hAnsi="Arial" w:cs="Arial"/>
        </w:rPr>
        <w:t>e the</w:t>
      </w:r>
      <w:r>
        <w:rPr>
          <w:rFonts w:ascii="Arial" w:hAnsi="Arial" w:cs="Arial"/>
        </w:rPr>
        <w:t xml:space="preserve"> </w:t>
      </w:r>
      <w:hyperlink r:id="rId20">
        <w:r>
          <w:rPr>
            <w:rStyle w:val="Hyperlink"/>
            <w:rFonts w:ascii="Arial" w:hAnsi="Arial" w:cs="Arial"/>
          </w:rPr>
          <w:t xml:space="preserve">CQCs GP </w:t>
        </w:r>
        <w:proofErr w:type="spellStart"/>
        <w:r>
          <w:rPr>
            <w:rStyle w:val="Hyperlink"/>
            <w:rFonts w:ascii="Arial" w:hAnsi="Arial" w:cs="Arial"/>
          </w:rPr>
          <w:t>Mythbuster</w:t>
        </w:r>
        <w:proofErr w:type="spellEnd"/>
        <w:r>
          <w:rPr>
            <w:rStyle w:val="Hyperlink"/>
            <w:rFonts w:ascii="Arial" w:hAnsi="Arial" w:cs="Arial"/>
          </w:rPr>
          <w:t xml:space="preserve"> 87</w:t>
        </w:r>
      </w:hyperlink>
      <w:r>
        <w:rPr>
          <w:rFonts w:ascii="Arial" w:hAnsi="Arial" w:cs="Arial"/>
        </w:rPr>
        <w:t xml:space="preserve"> states that it is not compulsory in primary care, there is an expectation that a FSU</w:t>
      </w:r>
      <w:r w:rsidR="0010034C">
        <w:rPr>
          <w:rFonts w:ascii="Arial" w:hAnsi="Arial" w:cs="Arial"/>
        </w:rPr>
        <w:t>G</w:t>
      </w:r>
      <w:r>
        <w:rPr>
          <w:rFonts w:ascii="Arial" w:hAnsi="Arial" w:cs="Arial"/>
        </w:rPr>
        <w:t xml:space="preserve"> will be nominated. </w:t>
      </w:r>
    </w:p>
    <w:p w14:paraId="74855212" w14:textId="77777777" w:rsidR="00E2587D" w:rsidRDefault="00E2587D">
      <w:pPr>
        <w:rPr>
          <w:rFonts w:ascii="Arial" w:hAnsi="Arial" w:cs="Arial"/>
        </w:rPr>
      </w:pPr>
    </w:p>
    <w:p w14:paraId="39AA70AE" w14:textId="4FD1DF2E" w:rsidR="00E2587D" w:rsidRDefault="000755C6">
      <w:pPr>
        <w:rPr>
          <w:rFonts w:ascii="Arial" w:hAnsi="Arial" w:cs="Arial"/>
        </w:rPr>
      </w:pPr>
      <w:r>
        <w:rPr>
          <w:rFonts w:ascii="Arial" w:hAnsi="Arial" w:cs="Arial"/>
        </w:rPr>
        <w:t xml:space="preserve">The CQC advises that this can be achieved by working with other local practices or with other stakeholders, PCNs or ICBs. The FSUG is to be independent of both line management chain </w:t>
      </w:r>
      <w:r w:rsidR="0010034C">
        <w:rPr>
          <w:rFonts w:ascii="Arial" w:hAnsi="Arial" w:cs="Arial"/>
        </w:rPr>
        <w:t>and/</w:t>
      </w:r>
      <w:r>
        <w:rPr>
          <w:rFonts w:ascii="Arial" w:hAnsi="Arial" w:cs="Arial"/>
        </w:rPr>
        <w:t xml:space="preserve">or the partnership. </w:t>
      </w:r>
    </w:p>
    <w:p w14:paraId="5AB18BAA" w14:textId="77777777" w:rsidR="00E2587D" w:rsidRDefault="00E2587D">
      <w:pPr>
        <w:rPr>
          <w:rFonts w:ascii="Arial" w:hAnsi="Arial" w:cs="Arial"/>
        </w:rPr>
      </w:pPr>
    </w:p>
    <w:p w14:paraId="6847EB65" w14:textId="6B754D48" w:rsidR="00E2587D" w:rsidRDefault="00AC7A29">
      <w:pPr>
        <w:rPr>
          <w:rFonts w:ascii="Arial" w:hAnsi="Arial" w:cs="Arial"/>
        </w:rPr>
      </w:pPr>
      <w:r>
        <w:rPr>
          <w:rFonts w:ascii="Arial" w:hAnsi="Arial" w:cs="Arial"/>
        </w:rPr>
        <w:t xml:space="preserve">At </w:t>
      </w:r>
      <w:r w:rsidR="00D738EF">
        <w:rPr>
          <w:rFonts w:ascii="Arial" w:hAnsi="Arial" w:cs="Arial"/>
        </w:rPr>
        <w:t xml:space="preserve">this organisation, </w:t>
      </w:r>
      <w:r>
        <w:rPr>
          <w:rFonts w:ascii="Arial" w:hAnsi="Arial" w:cs="Arial"/>
        </w:rPr>
        <w:t xml:space="preserve">the </w:t>
      </w:r>
      <w:r w:rsidR="000755C6">
        <w:rPr>
          <w:rFonts w:ascii="Arial" w:hAnsi="Arial" w:cs="Arial"/>
        </w:rPr>
        <w:t>FSUG</w:t>
      </w:r>
      <w:r>
        <w:rPr>
          <w:rFonts w:ascii="Arial" w:hAnsi="Arial" w:cs="Arial"/>
        </w:rPr>
        <w:t xml:space="preserve"> is </w:t>
      </w:r>
      <w:r w:rsidR="6D016826">
        <w:rPr>
          <w:rFonts w:ascii="Arial" w:hAnsi="Arial" w:cs="Arial"/>
        </w:rPr>
        <w:t xml:space="preserve">Dr Lisa Brooke, </w:t>
      </w:r>
      <w:r>
        <w:rPr>
          <w:rFonts w:ascii="Arial" w:hAnsi="Arial" w:cs="Arial"/>
        </w:rPr>
        <w:t xml:space="preserve">and they </w:t>
      </w:r>
      <w:r>
        <w:rPr>
          <w:rFonts w:ascii="Arial" w:eastAsia="Times New Roman" w:hAnsi="Arial" w:cs="Arial"/>
          <w:color w:val="212121"/>
          <w:spacing w:val="-5"/>
          <w:lang w:eastAsia="en-GB"/>
        </w:rPr>
        <w:t>will:</w:t>
      </w:r>
    </w:p>
    <w:p w14:paraId="2A1E7E73" w14:textId="77777777" w:rsidR="00E2587D" w:rsidRDefault="00E2587D">
      <w:pPr>
        <w:rPr>
          <w:rFonts w:ascii="Arial" w:eastAsia="Times New Roman" w:hAnsi="Arial" w:cs="Arial"/>
          <w:color w:val="212121"/>
          <w:spacing w:val="-5"/>
          <w:lang w:eastAsia="en-GB"/>
        </w:rPr>
      </w:pPr>
    </w:p>
    <w:p w14:paraId="6EE5C5CF" w14:textId="4B289F2C" w:rsidR="00E2587D" w:rsidRDefault="00AC7A29">
      <w:pPr>
        <w:numPr>
          <w:ilvl w:val="0"/>
          <w:numId w:val="14"/>
        </w:numPr>
        <w:rPr>
          <w:rFonts w:ascii="Arial" w:eastAsia="Times New Roman" w:hAnsi="Arial" w:cs="Arial"/>
          <w:color w:val="212121"/>
          <w:spacing w:val="-5"/>
          <w:lang w:eastAsia="en-GB"/>
        </w:rPr>
      </w:pPr>
      <w:r>
        <w:rPr>
          <w:rFonts w:ascii="Arial" w:eastAsia="Times New Roman" w:hAnsi="Arial" w:cs="Arial"/>
          <w:color w:val="212121"/>
          <w:spacing w:val="-5"/>
          <w:lang w:eastAsia="en-GB"/>
        </w:rPr>
        <w:t>Understand and promote the organisation’s speaking-up culture to enable speaking-up processes and strategies to work well</w:t>
      </w:r>
    </w:p>
    <w:p w14:paraId="7FE293B3" w14:textId="77777777" w:rsidR="00E2587D" w:rsidRDefault="00E2587D">
      <w:pPr>
        <w:ind w:left="720"/>
        <w:rPr>
          <w:rFonts w:ascii="Arial" w:eastAsia="Times New Roman" w:hAnsi="Arial" w:cs="Arial"/>
          <w:color w:val="212121"/>
          <w:spacing w:val="-5"/>
          <w:lang w:eastAsia="en-GB"/>
        </w:rPr>
      </w:pPr>
    </w:p>
    <w:p w14:paraId="324943D2" w14:textId="4AB24C0D" w:rsidR="00E2587D" w:rsidRDefault="00AC7A29">
      <w:pPr>
        <w:numPr>
          <w:ilvl w:val="0"/>
          <w:numId w:val="14"/>
        </w:numPr>
        <w:rPr>
          <w:rFonts w:ascii="Arial" w:eastAsia="Times New Roman" w:hAnsi="Arial" w:cs="Arial"/>
          <w:color w:val="212121"/>
          <w:spacing w:val="-5"/>
          <w:lang w:eastAsia="en-GB"/>
        </w:rPr>
      </w:pPr>
      <w:r>
        <w:rPr>
          <w:rFonts w:ascii="Arial" w:eastAsia="Times New Roman" w:hAnsi="Arial" w:cs="Arial"/>
          <w:color w:val="212121"/>
          <w:spacing w:val="-5"/>
          <w:lang w:eastAsia="en-GB"/>
        </w:rPr>
        <w:t>Work in partnership with senior leadership but maintain their ability to challenge poor practice and act whe</w:t>
      </w:r>
      <w:r w:rsidR="000755C6">
        <w:rPr>
          <w:rFonts w:ascii="Arial" w:eastAsia="Times New Roman" w:hAnsi="Arial" w:cs="Arial"/>
          <w:color w:val="212121"/>
          <w:spacing w:val="-5"/>
          <w:lang w:eastAsia="en-GB"/>
        </w:rPr>
        <w:t>n</w:t>
      </w:r>
      <w:r>
        <w:rPr>
          <w:rFonts w:ascii="Arial" w:eastAsia="Times New Roman" w:hAnsi="Arial" w:cs="Arial"/>
          <w:color w:val="212121"/>
          <w:spacing w:val="-5"/>
          <w:lang w:eastAsia="en-GB"/>
        </w:rPr>
        <w:t xml:space="preserve"> quality of services and worker experience do not meet </w:t>
      </w:r>
      <w:r w:rsidR="000755C6">
        <w:rPr>
          <w:rFonts w:ascii="Arial" w:eastAsia="Times New Roman" w:hAnsi="Arial" w:cs="Arial"/>
          <w:color w:val="212121"/>
          <w:spacing w:val="-5"/>
          <w:lang w:eastAsia="en-GB"/>
        </w:rPr>
        <w:t xml:space="preserve">the </w:t>
      </w:r>
      <w:r>
        <w:rPr>
          <w:rFonts w:ascii="Arial" w:eastAsia="Times New Roman" w:hAnsi="Arial" w:cs="Arial"/>
          <w:color w:val="212121"/>
          <w:spacing w:val="-5"/>
          <w:lang w:eastAsia="en-GB"/>
        </w:rPr>
        <w:t>expected standards</w:t>
      </w:r>
    </w:p>
    <w:p w14:paraId="3FBBAAA1" w14:textId="77777777" w:rsidR="00E2587D" w:rsidRDefault="00E2587D">
      <w:pPr>
        <w:rPr>
          <w:rFonts w:ascii="Arial" w:eastAsia="Times New Roman" w:hAnsi="Arial" w:cs="Arial"/>
          <w:color w:val="212121"/>
          <w:spacing w:val="-5"/>
          <w:lang w:eastAsia="en-GB"/>
        </w:rPr>
      </w:pPr>
    </w:p>
    <w:p w14:paraId="1D8DA613" w14:textId="3705F81E" w:rsidR="00E2587D" w:rsidRDefault="00AC7A29">
      <w:pPr>
        <w:numPr>
          <w:ilvl w:val="0"/>
          <w:numId w:val="14"/>
        </w:numPr>
        <w:rPr>
          <w:rFonts w:ascii="Arial" w:eastAsia="Times New Roman" w:hAnsi="Arial" w:cs="Arial"/>
          <w:color w:val="212121"/>
          <w:spacing w:val="-5"/>
          <w:lang w:eastAsia="en-GB"/>
        </w:rPr>
      </w:pPr>
      <w:r>
        <w:rPr>
          <w:rFonts w:ascii="Arial" w:eastAsia="Times New Roman" w:hAnsi="Arial" w:cs="Arial"/>
          <w:color w:val="212121"/>
          <w:spacing w:val="-5"/>
          <w:lang w:eastAsia="en-GB"/>
        </w:rPr>
        <w:t>Respond to members of staff who want to speak up and manage each case</w:t>
      </w:r>
    </w:p>
    <w:p w14:paraId="5E28FA99" w14:textId="77777777" w:rsidR="00E2587D" w:rsidRDefault="00E2587D">
      <w:pPr>
        <w:rPr>
          <w:rFonts w:ascii="Arial" w:eastAsia="Times New Roman" w:hAnsi="Arial" w:cs="Arial"/>
          <w:color w:val="212121"/>
          <w:spacing w:val="-5"/>
          <w:lang w:eastAsia="en-GB"/>
        </w:rPr>
      </w:pPr>
    </w:p>
    <w:p w14:paraId="6522954C" w14:textId="77777777" w:rsidR="00E2587D" w:rsidRDefault="00AC7A29">
      <w:pPr>
        <w:numPr>
          <w:ilvl w:val="0"/>
          <w:numId w:val="14"/>
        </w:numPr>
        <w:rPr>
          <w:rFonts w:ascii="Arial" w:eastAsia="Times New Roman" w:hAnsi="Arial" w:cs="Arial"/>
          <w:color w:val="212121"/>
          <w:spacing w:val="-5"/>
          <w:lang w:eastAsia="en-GB"/>
        </w:rPr>
      </w:pPr>
      <w:r>
        <w:rPr>
          <w:rFonts w:ascii="Arial" w:eastAsia="Times New Roman" w:hAnsi="Arial" w:cs="Arial"/>
          <w:color w:val="212121"/>
          <w:spacing w:val="-5"/>
          <w:lang w:eastAsia="en-GB"/>
        </w:rPr>
        <w:t>Examine and address any barriers to speaking up</w:t>
      </w:r>
    </w:p>
    <w:p w14:paraId="7AC67D04" w14:textId="77777777" w:rsidR="00E2587D" w:rsidRDefault="00E2587D">
      <w:pPr>
        <w:ind w:left="720"/>
        <w:rPr>
          <w:rFonts w:ascii="Arial" w:eastAsia="Times New Roman" w:hAnsi="Arial" w:cs="Arial"/>
          <w:color w:val="212121"/>
          <w:spacing w:val="-5"/>
          <w:lang w:eastAsia="en-GB"/>
        </w:rPr>
      </w:pPr>
    </w:p>
    <w:p w14:paraId="2BB6FEB0" w14:textId="77777777" w:rsidR="00E2587D" w:rsidRDefault="00AC7A29">
      <w:pPr>
        <w:numPr>
          <w:ilvl w:val="0"/>
          <w:numId w:val="14"/>
        </w:numPr>
        <w:rPr>
          <w:rFonts w:ascii="Arial" w:eastAsia="Times New Roman" w:hAnsi="Arial" w:cs="Arial"/>
          <w:color w:val="212121"/>
          <w:spacing w:val="-5"/>
          <w:lang w:eastAsia="en-GB"/>
        </w:rPr>
      </w:pPr>
      <w:r>
        <w:rPr>
          <w:rFonts w:ascii="Arial" w:eastAsia="Times New Roman" w:hAnsi="Arial" w:cs="Arial"/>
          <w:color w:val="212121"/>
          <w:spacing w:val="-5"/>
          <w:lang w:eastAsia="en-GB"/>
        </w:rPr>
        <w:t>Ensure there is appropriate training on how to speak up</w:t>
      </w:r>
    </w:p>
    <w:p w14:paraId="26555FB6" w14:textId="77777777" w:rsidR="00E2587D" w:rsidRDefault="00E2587D">
      <w:pPr>
        <w:rPr>
          <w:rFonts w:ascii="Arial" w:eastAsia="Times New Roman" w:hAnsi="Arial" w:cs="Arial"/>
          <w:color w:val="212121"/>
          <w:spacing w:val="-5"/>
          <w:lang w:eastAsia="en-GB"/>
        </w:rPr>
      </w:pPr>
    </w:p>
    <w:p w14:paraId="34457E51" w14:textId="295D663B" w:rsidR="00E2587D" w:rsidRDefault="00AC7A29">
      <w:pPr>
        <w:numPr>
          <w:ilvl w:val="0"/>
          <w:numId w:val="14"/>
        </w:numPr>
        <w:rPr>
          <w:rFonts w:ascii="Arial" w:eastAsia="Times New Roman" w:hAnsi="Arial" w:cs="Arial"/>
          <w:color w:val="212121"/>
          <w:spacing w:val="-5"/>
          <w:lang w:eastAsia="en-GB"/>
        </w:rPr>
      </w:pPr>
      <w:r>
        <w:rPr>
          <w:rFonts w:ascii="Arial" w:eastAsia="Times New Roman" w:hAnsi="Arial" w:cs="Arial"/>
          <w:color w:val="212121"/>
          <w:spacing w:val="-5"/>
          <w:lang w:eastAsia="en-GB"/>
        </w:rPr>
        <w:t>Produce regular reports for the senior team or board, whe</w:t>
      </w:r>
      <w:r w:rsidR="000755C6">
        <w:rPr>
          <w:rFonts w:ascii="Arial" w:eastAsia="Times New Roman" w:hAnsi="Arial" w:cs="Arial"/>
          <w:color w:val="212121"/>
          <w:spacing w:val="-5"/>
          <w:lang w:eastAsia="en-GB"/>
        </w:rPr>
        <w:t>n</w:t>
      </w:r>
      <w:r>
        <w:rPr>
          <w:rFonts w:ascii="Arial" w:eastAsia="Times New Roman" w:hAnsi="Arial" w:cs="Arial"/>
          <w:color w:val="212121"/>
          <w:spacing w:val="-5"/>
          <w:lang w:eastAsia="en-GB"/>
        </w:rPr>
        <w:t xml:space="preserve"> needed</w:t>
      </w:r>
    </w:p>
    <w:p w14:paraId="690BC1EA" w14:textId="77777777" w:rsidR="00E2587D" w:rsidRDefault="00E2587D">
      <w:pPr>
        <w:rPr>
          <w:rFonts w:ascii="Arial" w:hAnsi="Arial" w:cs="Arial"/>
          <w:sz w:val="21"/>
          <w:szCs w:val="21"/>
        </w:rPr>
      </w:pPr>
    </w:p>
    <w:p w14:paraId="031B1BB5" w14:textId="068B4A9D" w:rsidR="00E2587D" w:rsidRDefault="00AC7A29">
      <w:pPr>
        <w:rPr>
          <w:rFonts w:ascii="Arial" w:hAnsi="Arial" w:cs="Arial"/>
        </w:rPr>
      </w:pPr>
      <w:r>
        <w:rPr>
          <w:rFonts w:ascii="Arial" w:hAnsi="Arial" w:cs="Arial"/>
        </w:rPr>
        <w:lastRenderedPageBreak/>
        <w:t xml:space="preserve">The FSUG will need to undertake the </w:t>
      </w:r>
      <w:hyperlink r:id="rId21">
        <w:r>
          <w:rPr>
            <w:rStyle w:val="Hyperlink"/>
            <w:rFonts w:ascii="Arial" w:hAnsi="Arial" w:cs="Arial"/>
          </w:rPr>
          <w:t>National Guardian’s Office</w:t>
        </w:r>
      </w:hyperlink>
      <w:r>
        <w:rPr>
          <w:rFonts w:ascii="Arial" w:hAnsi="Arial" w:cs="Arial"/>
        </w:rPr>
        <w:t>’s (NGO) programme of training on appointment and throughout their tenure. The NGO leads, trains and supports a network of FSUGs in England and conducts speaking up reviews to identify learning and</w:t>
      </w:r>
      <w:r w:rsidR="000755C6">
        <w:rPr>
          <w:rFonts w:ascii="Arial" w:hAnsi="Arial" w:cs="Arial"/>
        </w:rPr>
        <w:t xml:space="preserve"> to</w:t>
      </w:r>
      <w:r>
        <w:rPr>
          <w:rFonts w:ascii="Arial" w:hAnsi="Arial" w:cs="Arial"/>
        </w:rPr>
        <w:t xml:space="preserve"> support the improvement of the speaking up culture of the healthcare sector. </w:t>
      </w:r>
    </w:p>
    <w:p w14:paraId="42029F3C" w14:textId="77777777" w:rsidR="00E2587D" w:rsidRDefault="00E2587D">
      <w:pPr>
        <w:rPr>
          <w:rFonts w:ascii="Arial" w:hAnsi="Arial" w:cs="Arial"/>
        </w:rPr>
      </w:pPr>
    </w:p>
    <w:p w14:paraId="79A38847" w14:textId="675A208D" w:rsidR="00E2587D" w:rsidRDefault="00AC7A29">
      <w:pPr>
        <w:rPr>
          <w:rFonts w:ascii="Arial" w:hAnsi="Arial" w:cs="Arial"/>
        </w:rPr>
      </w:pPr>
      <w:r>
        <w:rPr>
          <w:rFonts w:ascii="Arial" w:hAnsi="Arial" w:cs="Arial"/>
        </w:rPr>
        <w:t>The NGO provides learning and resources on</w:t>
      </w:r>
      <w:r w:rsidR="000755C6">
        <w:rPr>
          <w:rFonts w:ascii="Arial" w:hAnsi="Arial" w:cs="Arial"/>
        </w:rPr>
        <w:t xml:space="preserve"> its</w:t>
      </w:r>
      <w:r>
        <w:rPr>
          <w:rFonts w:ascii="Arial" w:hAnsi="Arial" w:cs="Arial"/>
        </w:rPr>
        <w:t xml:space="preserve"> website, including the provision of a </w:t>
      </w:r>
      <w:hyperlink r:id="rId22">
        <w:r>
          <w:rPr>
            <w:rStyle w:val="Hyperlink"/>
            <w:rFonts w:ascii="Arial" w:hAnsi="Arial" w:cs="Arial"/>
          </w:rPr>
          <w:t>job description</w:t>
        </w:r>
      </w:hyperlink>
      <w:r>
        <w:rPr>
          <w:rFonts w:ascii="Arial" w:hAnsi="Arial" w:cs="Arial"/>
        </w:rPr>
        <w:t xml:space="preserve"> for this role. Training will include the </w:t>
      </w:r>
      <w:r w:rsidR="000755C6">
        <w:rPr>
          <w:rFonts w:ascii="Arial" w:hAnsi="Arial" w:cs="Arial"/>
        </w:rPr>
        <w:t>five</w:t>
      </w:r>
      <w:r>
        <w:rPr>
          <w:rFonts w:ascii="Arial" w:hAnsi="Arial" w:cs="Arial"/>
        </w:rPr>
        <w:t xml:space="preserve"> elements to managing the </w:t>
      </w:r>
      <w:r w:rsidR="000755C6">
        <w:rPr>
          <w:rFonts w:ascii="Arial" w:hAnsi="Arial" w:cs="Arial"/>
        </w:rPr>
        <w:t xml:space="preserve">freedom to speak up </w:t>
      </w:r>
      <w:r>
        <w:rPr>
          <w:rFonts w:ascii="Arial" w:hAnsi="Arial" w:cs="Arial"/>
        </w:rPr>
        <w:t>process, which include:</w:t>
      </w:r>
    </w:p>
    <w:p w14:paraId="35AFEBA1" w14:textId="77777777" w:rsidR="00D738EF" w:rsidRDefault="00D738EF">
      <w:pPr>
        <w:rPr>
          <w:rFonts w:ascii="Arial" w:hAnsi="Arial" w:cs="Arial"/>
        </w:rPr>
      </w:pPr>
    </w:p>
    <w:p w14:paraId="11B00794" w14:textId="77777777" w:rsidR="00E2587D" w:rsidRDefault="00AC7A29">
      <w:pPr>
        <w:numPr>
          <w:ilvl w:val="0"/>
          <w:numId w:val="13"/>
        </w:numPr>
        <w:rPr>
          <w:rFonts w:ascii="Arial" w:hAnsi="Arial" w:cs="Arial"/>
        </w:rPr>
      </w:pPr>
      <w:r>
        <w:rPr>
          <w:rFonts w:ascii="Arial" w:hAnsi="Arial" w:cs="Arial"/>
        </w:rPr>
        <w:t>Recognising something is wrong</w:t>
      </w:r>
    </w:p>
    <w:p w14:paraId="291F6EF1" w14:textId="77777777" w:rsidR="00E2587D" w:rsidRDefault="00AC7A29">
      <w:pPr>
        <w:numPr>
          <w:ilvl w:val="0"/>
          <w:numId w:val="13"/>
        </w:numPr>
        <w:rPr>
          <w:rFonts w:ascii="Arial" w:hAnsi="Arial" w:cs="Arial"/>
        </w:rPr>
      </w:pPr>
      <w:r>
        <w:rPr>
          <w:rFonts w:ascii="Arial" w:hAnsi="Arial" w:cs="Arial"/>
        </w:rPr>
        <w:t>Speaking up</w:t>
      </w:r>
    </w:p>
    <w:p w14:paraId="35EFD38A" w14:textId="77777777" w:rsidR="00E2587D" w:rsidRDefault="00AC7A29">
      <w:pPr>
        <w:numPr>
          <w:ilvl w:val="0"/>
          <w:numId w:val="13"/>
        </w:numPr>
        <w:rPr>
          <w:rFonts w:ascii="Arial" w:hAnsi="Arial" w:cs="Arial"/>
        </w:rPr>
      </w:pPr>
      <w:r>
        <w:rPr>
          <w:rFonts w:ascii="Arial" w:hAnsi="Arial" w:cs="Arial"/>
        </w:rPr>
        <w:t>Thanking the person who raises the concern</w:t>
      </w:r>
    </w:p>
    <w:p w14:paraId="4C93339E" w14:textId="77777777" w:rsidR="00E2587D" w:rsidRDefault="00AC7A29">
      <w:pPr>
        <w:numPr>
          <w:ilvl w:val="0"/>
          <w:numId w:val="13"/>
        </w:numPr>
        <w:rPr>
          <w:rFonts w:ascii="Arial" w:hAnsi="Arial" w:cs="Arial"/>
        </w:rPr>
      </w:pPr>
      <w:r>
        <w:rPr>
          <w:rFonts w:ascii="Arial" w:hAnsi="Arial" w:cs="Arial"/>
        </w:rPr>
        <w:t>Undertaking the necessary actions to remedy</w:t>
      </w:r>
    </w:p>
    <w:p w14:paraId="4630101C" w14:textId="6F8591C7" w:rsidR="00E2587D" w:rsidRDefault="00AC7A29">
      <w:pPr>
        <w:numPr>
          <w:ilvl w:val="0"/>
          <w:numId w:val="13"/>
        </w:numPr>
        <w:rPr>
          <w:rFonts w:ascii="Arial" w:hAnsi="Arial" w:cs="Arial"/>
        </w:rPr>
      </w:pPr>
      <w:r>
        <w:rPr>
          <w:rFonts w:ascii="Arial" w:hAnsi="Arial" w:cs="Arial"/>
        </w:rPr>
        <w:t>Providing support to the member of staff throughout the process</w:t>
      </w:r>
    </w:p>
    <w:p w14:paraId="3CE6E899" w14:textId="77777777" w:rsidR="00E2587D" w:rsidRDefault="00E2587D">
      <w:pPr>
        <w:rPr>
          <w:rFonts w:ascii="Arial" w:hAnsi="Arial" w:cs="Arial"/>
        </w:rPr>
      </w:pPr>
    </w:p>
    <w:p w14:paraId="01761B0A" w14:textId="7BACA281" w:rsidR="00E2587D" w:rsidRDefault="00AC7A29">
      <w:pPr>
        <w:rPr>
          <w:rFonts w:ascii="Arial" w:hAnsi="Arial" w:cs="Arial"/>
        </w:rPr>
      </w:pPr>
      <w:r>
        <w:rPr>
          <w:rFonts w:ascii="Arial" w:hAnsi="Arial" w:cs="Arial"/>
        </w:rPr>
        <w:t>It should be noted that whil</w:t>
      </w:r>
      <w:r w:rsidR="000755C6">
        <w:rPr>
          <w:rFonts w:ascii="Arial" w:hAnsi="Arial" w:cs="Arial"/>
        </w:rPr>
        <w:t xml:space="preserve">e the </w:t>
      </w:r>
      <w:r>
        <w:rPr>
          <w:rFonts w:ascii="Arial" w:hAnsi="Arial" w:cs="Arial"/>
        </w:rPr>
        <w:t>CQC advise</w:t>
      </w:r>
      <w:r w:rsidR="000755C6">
        <w:rPr>
          <w:rFonts w:ascii="Arial" w:hAnsi="Arial" w:cs="Arial"/>
        </w:rPr>
        <w:t>s</w:t>
      </w:r>
      <w:r>
        <w:rPr>
          <w:rFonts w:ascii="Arial" w:hAnsi="Arial" w:cs="Arial"/>
        </w:rPr>
        <w:t xml:space="preserve"> that there are no specific regulations governing any practice's freedom to speak up arrangements, should a practice not be able to provide evidence when asked, the practice may risk breaching the following overarching regulations:</w:t>
      </w:r>
    </w:p>
    <w:p w14:paraId="2AF7FFDD" w14:textId="77777777" w:rsidR="00E2587D" w:rsidRDefault="00E2587D">
      <w:pPr>
        <w:rPr>
          <w:rFonts w:ascii="Arial" w:hAnsi="Arial" w:cs="Arial"/>
          <w:sz w:val="21"/>
          <w:szCs w:val="21"/>
        </w:rPr>
      </w:pPr>
    </w:p>
    <w:p w14:paraId="071F81BA" w14:textId="77777777" w:rsidR="00E2587D" w:rsidRDefault="00AC7A29">
      <w:pPr>
        <w:pStyle w:val="NormalWeb"/>
        <w:numPr>
          <w:ilvl w:val="0"/>
          <w:numId w:val="15"/>
        </w:numPr>
        <w:spacing w:beforeAutospacing="0" w:afterAutospacing="0"/>
        <w:rPr>
          <w:rStyle w:val="Hyperlink"/>
          <w:rFonts w:ascii="Arial" w:eastAsiaTheme="minorHAnsi" w:hAnsi="Arial" w:cs="Arial"/>
          <w:color w:val="0070C0"/>
          <w:sz w:val="22"/>
          <w:szCs w:val="22"/>
          <w:lang w:eastAsia="en-US"/>
        </w:rPr>
      </w:pPr>
      <w:hyperlink r:id="rId23">
        <w:r>
          <w:rPr>
            <w:rStyle w:val="Hyperlink"/>
            <w:rFonts w:ascii="Arial" w:eastAsiaTheme="minorHAnsi" w:hAnsi="Arial" w:cs="Arial"/>
            <w:color w:val="0070C0"/>
            <w:sz w:val="22"/>
            <w:szCs w:val="22"/>
            <w:lang w:eastAsia="en-US"/>
          </w:rPr>
          <w:t>Regulation 12 (Safe care and treatment) </w:t>
        </w:r>
      </w:hyperlink>
    </w:p>
    <w:p w14:paraId="5EC083A3" w14:textId="4C077DD3" w:rsidR="00E2587D" w:rsidRDefault="00C610AD">
      <w:pPr>
        <w:pStyle w:val="NormalWeb"/>
        <w:numPr>
          <w:ilvl w:val="0"/>
          <w:numId w:val="15"/>
        </w:numPr>
        <w:spacing w:beforeAutospacing="0" w:afterAutospacing="0"/>
        <w:rPr>
          <w:rStyle w:val="Hyperlink"/>
          <w:rFonts w:ascii="Arial" w:eastAsiaTheme="minorHAnsi" w:hAnsi="Arial" w:cs="Arial"/>
          <w:color w:val="0070C0"/>
          <w:sz w:val="22"/>
          <w:szCs w:val="22"/>
          <w:lang w:eastAsia="en-US"/>
        </w:rPr>
      </w:pPr>
      <w:hyperlink r:id="rId24" w:history="1">
        <w:r>
          <w:rPr>
            <w:rStyle w:val="Hyperlink"/>
            <w:rFonts w:ascii="Arial" w:eastAsiaTheme="minorHAnsi" w:hAnsi="Arial" w:cs="Arial"/>
            <w:sz w:val="22"/>
            <w:szCs w:val="22"/>
            <w:lang w:eastAsia="en-US"/>
          </w:rPr>
          <w:t>Regulation 13 (Safeguarding service users from abuse and improper treatment</w:t>
        </w:r>
      </w:hyperlink>
      <w:r>
        <w:rPr>
          <w:rStyle w:val="Hyperlink"/>
          <w:rFonts w:ascii="Arial" w:eastAsiaTheme="minorHAnsi" w:hAnsi="Arial" w:cs="Arial"/>
          <w:color w:val="0070C0"/>
          <w:sz w:val="22"/>
          <w:szCs w:val="22"/>
          <w:lang w:eastAsia="en-US"/>
        </w:rPr>
        <w:t xml:space="preserve"> and improper treatment)</w:t>
      </w:r>
    </w:p>
    <w:p w14:paraId="47868CAB" w14:textId="77777777" w:rsidR="00E2587D" w:rsidRDefault="00AC7A29">
      <w:pPr>
        <w:pStyle w:val="NormalWeb"/>
        <w:numPr>
          <w:ilvl w:val="0"/>
          <w:numId w:val="15"/>
        </w:numPr>
        <w:spacing w:beforeAutospacing="0" w:afterAutospacing="0"/>
        <w:rPr>
          <w:rStyle w:val="Hyperlink"/>
          <w:rFonts w:ascii="Arial" w:eastAsiaTheme="minorHAnsi" w:hAnsi="Arial" w:cs="Arial"/>
          <w:color w:val="0070C0"/>
          <w:sz w:val="22"/>
          <w:szCs w:val="22"/>
          <w:lang w:eastAsia="en-US"/>
        </w:rPr>
      </w:pPr>
      <w:hyperlink r:id="rId25">
        <w:r>
          <w:rPr>
            <w:rStyle w:val="Hyperlink"/>
            <w:rFonts w:ascii="Arial" w:eastAsiaTheme="minorHAnsi" w:hAnsi="Arial" w:cs="Arial"/>
            <w:color w:val="0070C0"/>
            <w:sz w:val="22"/>
            <w:szCs w:val="22"/>
            <w:lang w:eastAsia="en-US"/>
          </w:rPr>
          <w:t>Regulation 16 (Receiving and acting on complaints) </w:t>
        </w:r>
      </w:hyperlink>
    </w:p>
    <w:p w14:paraId="0FCF48ED" w14:textId="77777777" w:rsidR="00E2587D" w:rsidRDefault="00AC7A29">
      <w:pPr>
        <w:pStyle w:val="NormalWeb"/>
        <w:numPr>
          <w:ilvl w:val="0"/>
          <w:numId w:val="15"/>
        </w:numPr>
        <w:spacing w:beforeAutospacing="0" w:afterAutospacing="0"/>
        <w:rPr>
          <w:rStyle w:val="Hyperlink"/>
          <w:rFonts w:ascii="Arial" w:eastAsiaTheme="minorHAnsi" w:hAnsi="Arial" w:cs="Arial"/>
          <w:color w:val="0070C0"/>
          <w:sz w:val="22"/>
          <w:szCs w:val="22"/>
          <w:lang w:eastAsia="en-US"/>
        </w:rPr>
      </w:pPr>
      <w:hyperlink r:id="rId26">
        <w:r>
          <w:rPr>
            <w:rStyle w:val="Hyperlink"/>
            <w:rFonts w:ascii="Arial" w:eastAsiaTheme="minorHAnsi" w:hAnsi="Arial" w:cs="Arial"/>
            <w:color w:val="0070C0"/>
            <w:sz w:val="22"/>
            <w:szCs w:val="22"/>
            <w:lang w:eastAsia="en-US"/>
          </w:rPr>
          <w:t>Regulation 17 (Good Governance) </w:t>
        </w:r>
      </w:hyperlink>
    </w:p>
    <w:p w14:paraId="1E2D668B" w14:textId="77777777" w:rsidR="00E2587D" w:rsidRDefault="00AC7A29">
      <w:pPr>
        <w:pStyle w:val="NormalWeb"/>
        <w:numPr>
          <w:ilvl w:val="0"/>
          <w:numId w:val="15"/>
        </w:numPr>
        <w:spacing w:beforeAutospacing="0" w:afterAutospacing="0"/>
        <w:rPr>
          <w:rStyle w:val="Hyperlink"/>
          <w:rFonts w:ascii="Arial" w:eastAsiaTheme="minorHAnsi" w:hAnsi="Arial" w:cs="Arial"/>
          <w:color w:val="0070C0"/>
          <w:sz w:val="22"/>
          <w:szCs w:val="22"/>
          <w:lang w:eastAsia="en-US"/>
        </w:rPr>
      </w:pPr>
      <w:hyperlink r:id="rId27">
        <w:r>
          <w:rPr>
            <w:rStyle w:val="Hyperlink"/>
            <w:rFonts w:ascii="Arial" w:eastAsiaTheme="minorHAnsi" w:hAnsi="Arial" w:cs="Arial"/>
            <w:color w:val="0070C0"/>
            <w:sz w:val="22"/>
            <w:szCs w:val="22"/>
            <w:lang w:eastAsia="en-US"/>
          </w:rPr>
          <w:t>Regulation 20 (Duty of Candour)</w:t>
        </w:r>
      </w:hyperlink>
    </w:p>
    <w:p w14:paraId="4EC3B00C" w14:textId="77777777" w:rsidR="00E2587D" w:rsidRDefault="00E2587D">
      <w:pPr>
        <w:pStyle w:val="NormalWeb"/>
        <w:spacing w:beforeAutospacing="0" w:afterAutospacing="0"/>
        <w:rPr>
          <w:rStyle w:val="Hyperlink"/>
          <w:rFonts w:ascii="Arial" w:eastAsiaTheme="minorHAnsi" w:hAnsi="Arial" w:cs="Arial"/>
          <w:color w:val="0070C0"/>
          <w:sz w:val="22"/>
          <w:szCs w:val="22"/>
          <w:lang w:eastAsia="en-US"/>
        </w:rPr>
      </w:pPr>
    </w:p>
    <w:p w14:paraId="71A55CC6" w14:textId="7C2847E0" w:rsidR="00D738EF" w:rsidRPr="00D738EF" w:rsidRDefault="00D738EF">
      <w:pPr>
        <w:pStyle w:val="NormalWeb"/>
        <w:spacing w:beforeAutospacing="0" w:afterAutospacing="0"/>
        <w:rPr>
          <w:rFonts w:ascii="Arial" w:eastAsiaTheme="minorHAnsi" w:hAnsi="Arial" w:cs="Arial"/>
          <w:color w:val="0563C1" w:themeColor="hyperlink"/>
          <w:sz w:val="22"/>
          <w:szCs w:val="22"/>
          <w:u w:val="single"/>
        </w:rPr>
      </w:pPr>
      <w:r w:rsidRPr="00D738EF">
        <w:rPr>
          <w:rStyle w:val="Hyperlink"/>
          <w:rFonts w:ascii="Arial" w:eastAsiaTheme="minorHAnsi" w:hAnsi="Arial" w:cs="Arial"/>
          <w:color w:val="auto"/>
          <w:sz w:val="22"/>
          <w:szCs w:val="22"/>
          <w:u w:val="none"/>
        </w:rPr>
        <w:t>Further details in relation to regulatory requirements can be sought with</w:t>
      </w:r>
      <w:r w:rsidR="000755C6">
        <w:rPr>
          <w:rStyle w:val="Hyperlink"/>
          <w:rFonts w:ascii="Arial" w:eastAsiaTheme="minorHAnsi" w:hAnsi="Arial" w:cs="Arial"/>
          <w:color w:val="auto"/>
          <w:sz w:val="22"/>
          <w:szCs w:val="22"/>
          <w:u w:val="none"/>
        </w:rPr>
        <w:t>in</w:t>
      </w:r>
      <w:r w:rsidRPr="00D738EF">
        <w:rPr>
          <w:rStyle w:val="Hyperlink"/>
          <w:rFonts w:ascii="Arial" w:eastAsiaTheme="minorHAnsi" w:hAnsi="Arial" w:cs="Arial"/>
          <w:color w:val="auto"/>
          <w:sz w:val="22"/>
          <w:szCs w:val="22"/>
          <w:u w:val="none"/>
        </w:rPr>
        <w:t xml:space="preserve"> the </w:t>
      </w:r>
      <w:hyperlink r:id="rId28" w:history="1">
        <w:r w:rsidRPr="00D738EF">
          <w:rPr>
            <w:rStyle w:val="Hyperlink"/>
            <w:rFonts w:ascii="Arial" w:eastAsiaTheme="minorHAnsi" w:hAnsi="Arial" w:cs="Arial"/>
            <w:sz w:val="22"/>
            <w:szCs w:val="22"/>
          </w:rPr>
          <w:t xml:space="preserve">GP </w:t>
        </w:r>
        <w:proofErr w:type="spellStart"/>
        <w:r w:rsidRPr="00D738EF">
          <w:rPr>
            <w:rStyle w:val="Hyperlink"/>
            <w:rFonts w:ascii="Arial" w:eastAsiaTheme="minorHAnsi" w:hAnsi="Arial" w:cs="Arial"/>
            <w:sz w:val="22"/>
            <w:szCs w:val="22"/>
          </w:rPr>
          <w:t>Mythbuster</w:t>
        </w:r>
        <w:proofErr w:type="spellEnd"/>
        <w:r w:rsidRPr="00D738EF">
          <w:rPr>
            <w:rStyle w:val="Hyperlink"/>
            <w:rFonts w:ascii="Arial" w:eastAsiaTheme="minorHAnsi" w:hAnsi="Arial" w:cs="Arial"/>
            <w:sz w:val="22"/>
            <w:szCs w:val="22"/>
          </w:rPr>
          <w:t xml:space="preserve"> 87: Freedom to speak up</w:t>
        </w:r>
      </w:hyperlink>
      <w:r>
        <w:rPr>
          <w:rStyle w:val="Hyperlink"/>
          <w:rFonts w:ascii="Arial" w:eastAsiaTheme="minorHAnsi" w:hAnsi="Arial" w:cs="Arial"/>
          <w:color w:val="auto"/>
          <w:sz w:val="22"/>
          <w:szCs w:val="22"/>
          <w:u w:val="none"/>
        </w:rPr>
        <w:t>.</w:t>
      </w:r>
    </w:p>
    <w:p w14:paraId="3C9D1454" w14:textId="77777777" w:rsidR="00E2587D" w:rsidRDefault="00AC7A29">
      <w:pPr>
        <w:pStyle w:val="Heading2"/>
        <w:rPr>
          <w:rFonts w:ascii="Arial" w:hAnsi="Arial" w:cs="Arial"/>
          <w:smallCaps w:val="0"/>
          <w:sz w:val="24"/>
          <w:szCs w:val="24"/>
          <w:lang w:val="en-GB"/>
        </w:rPr>
      </w:pPr>
      <w:bookmarkStart w:id="57" w:name="move12062094211"/>
      <w:bookmarkStart w:id="58" w:name="_Toc147222640"/>
      <w:bookmarkEnd w:id="57"/>
      <w:r>
        <w:rPr>
          <w:rFonts w:ascii="Arial" w:hAnsi="Arial" w:cs="Arial"/>
          <w:smallCaps w:val="0"/>
          <w:sz w:val="24"/>
          <w:szCs w:val="24"/>
          <w:lang w:val="en-GB"/>
        </w:rPr>
        <w:t>What is a qualifying disclosure?</w:t>
      </w:r>
      <w:bookmarkEnd w:id="58"/>
    </w:p>
    <w:p w14:paraId="7121B806" w14:textId="77777777" w:rsidR="00E2587D" w:rsidRDefault="00E2587D">
      <w:pPr>
        <w:rPr>
          <w:rFonts w:ascii="Arial" w:hAnsi="Arial" w:cs="Arial"/>
        </w:rPr>
      </w:pPr>
    </w:p>
    <w:p w14:paraId="359DB265" w14:textId="10E1E00C" w:rsidR="00E2587D" w:rsidRDefault="00AC7A29">
      <w:pPr>
        <w:rPr>
          <w:rFonts w:ascii="Arial" w:hAnsi="Arial" w:cs="Arial"/>
        </w:rPr>
      </w:pPr>
      <w:r w:rsidRPr="617D32BD">
        <w:rPr>
          <w:rFonts w:ascii="Arial" w:hAnsi="Arial" w:cs="Arial"/>
        </w:rPr>
        <w:t>Qualifying disclosures (also known as protected disclosures) are legitimate concerns that any member of the organisation raises about specifi</w:t>
      </w:r>
      <w:r w:rsidR="002B29CB" w:rsidRPr="617D32BD">
        <w:rPr>
          <w:rFonts w:ascii="Arial" w:hAnsi="Arial" w:cs="Arial"/>
        </w:rPr>
        <w:t>c</w:t>
      </w:r>
      <w:r w:rsidRPr="617D32BD">
        <w:rPr>
          <w:rFonts w:ascii="Arial" w:hAnsi="Arial" w:cs="Arial"/>
        </w:rPr>
        <w:t xml:space="preserve"> </w:t>
      </w:r>
      <w:r w:rsidR="5970ED16" w:rsidRPr="617D32BD">
        <w:rPr>
          <w:rFonts w:ascii="Arial" w:hAnsi="Arial" w:cs="Arial"/>
        </w:rPr>
        <w:t>matters,</w:t>
      </w:r>
      <w:r w:rsidRPr="617D32BD">
        <w:rPr>
          <w:rFonts w:ascii="Arial" w:hAnsi="Arial" w:cs="Arial"/>
        </w:rPr>
        <w:t xml:space="preserve"> and which are reasonably believed to be in the public interest (this means it affects others, for example the general public and is not a personal grievance).</w:t>
      </w:r>
    </w:p>
    <w:p w14:paraId="7DD19C09" w14:textId="77777777" w:rsidR="00E2587D" w:rsidRDefault="00E2587D">
      <w:pPr>
        <w:rPr>
          <w:rFonts w:ascii="Arial" w:hAnsi="Arial" w:cs="Arial"/>
        </w:rPr>
      </w:pPr>
    </w:p>
    <w:p w14:paraId="6D5C132E" w14:textId="77777777" w:rsidR="00E2587D" w:rsidRDefault="00AC7A29">
      <w:pPr>
        <w:rPr>
          <w:rFonts w:ascii="Arial" w:hAnsi="Arial" w:cs="Arial"/>
        </w:rPr>
      </w:pPr>
      <w:r>
        <w:rPr>
          <w:rFonts w:ascii="Arial" w:hAnsi="Arial" w:cs="Arial"/>
        </w:rPr>
        <w:t xml:space="preserve">These are covered under the </w:t>
      </w:r>
      <w:hyperlink r:id="rId29">
        <w:r>
          <w:rPr>
            <w:rStyle w:val="Hyperlink"/>
            <w:rFonts w:ascii="Arial" w:hAnsi="Arial" w:cs="Arial"/>
            <w:color w:val="0070C0"/>
          </w:rPr>
          <w:t>Public Interest Disclosure Act 1998</w:t>
        </w:r>
      </w:hyperlink>
      <w:r>
        <w:rPr>
          <w:rFonts w:ascii="Arial" w:hAnsi="Arial" w:cs="Arial"/>
        </w:rPr>
        <w:t xml:space="preserve">. </w:t>
      </w:r>
    </w:p>
    <w:p w14:paraId="0058CD1E" w14:textId="77777777" w:rsidR="00E2587D" w:rsidRDefault="00E2587D">
      <w:pPr>
        <w:rPr>
          <w:rFonts w:ascii="Arial" w:hAnsi="Arial" w:cs="Arial"/>
        </w:rPr>
      </w:pPr>
    </w:p>
    <w:p w14:paraId="69C19FAF" w14:textId="77777777" w:rsidR="00E2587D" w:rsidRDefault="00AC7A29">
      <w:pPr>
        <w:rPr>
          <w:rFonts w:ascii="Arial" w:hAnsi="Arial" w:cs="Arial"/>
        </w:rPr>
      </w:pPr>
      <w:r>
        <w:rPr>
          <w:rFonts w:ascii="Arial" w:hAnsi="Arial" w:cs="Arial"/>
        </w:rPr>
        <w:t>A qualifying disclosure is one made in the public interest by any member of the organisation who has a reasonable belief that any of the following is being, has been, or is likely to be, committed:</w:t>
      </w:r>
    </w:p>
    <w:p w14:paraId="4417E7B9" w14:textId="77777777" w:rsidR="00E2587D" w:rsidRDefault="00E2587D">
      <w:pPr>
        <w:rPr>
          <w:rFonts w:ascii="Arial" w:hAnsi="Arial" w:cs="Arial"/>
        </w:rPr>
      </w:pPr>
    </w:p>
    <w:p w14:paraId="642182B1" w14:textId="77777777" w:rsidR="00E2587D" w:rsidRDefault="00AC7A29">
      <w:pPr>
        <w:pStyle w:val="ListParagraph"/>
        <w:numPr>
          <w:ilvl w:val="0"/>
          <w:numId w:val="3"/>
        </w:numPr>
        <w:ind w:left="709" w:hanging="426"/>
        <w:rPr>
          <w:rFonts w:ascii="Arial" w:hAnsi="Arial" w:cs="Arial"/>
        </w:rPr>
      </w:pPr>
      <w:r>
        <w:rPr>
          <w:rFonts w:ascii="Arial" w:hAnsi="Arial" w:cs="Arial"/>
        </w:rPr>
        <w:t>A criminal offence</w:t>
      </w:r>
    </w:p>
    <w:p w14:paraId="749F9C03" w14:textId="77777777" w:rsidR="00E2587D" w:rsidRDefault="00AC7A29">
      <w:pPr>
        <w:pStyle w:val="ListParagraph"/>
        <w:numPr>
          <w:ilvl w:val="0"/>
          <w:numId w:val="3"/>
        </w:numPr>
        <w:ind w:left="709" w:hanging="426"/>
        <w:rPr>
          <w:rFonts w:ascii="Arial" w:hAnsi="Arial" w:cs="Arial"/>
        </w:rPr>
      </w:pPr>
      <w:r>
        <w:rPr>
          <w:rFonts w:ascii="Arial" w:hAnsi="Arial" w:cs="Arial"/>
        </w:rPr>
        <w:t>A miscarriage of justice</w:t>
      </w:r>
    </w:p>
    <w:p w14:paraId="2A310585" w14:textId="77777777" w:rsidR="00E2587D" w:rsidRDefault="00AC7A29">
      <w:pPr>
        <w:pStyle w:val="ListParagraph"/>
        <w:numPr>
          <w:ilvl w:val="0"/>
          <w:numId w:val="3"/>
        </w:numPr>
        <w:ind w:left="709" w:hanging="426"/>
        <w:rPr>
          <w:rFonts w:ascii="Arial" w:hAnsi="Arial" w:cs="Arial"/>
        </w:rPr>
      </w:pPr>
      <w:r>
        <w:rPr>
          <w:rFonts w:ascii="Arial" w:hAnsi="Arial" w:cs="Arial"/>
        </w:rPr>
        <w:t>An act creating risk to health and safety</w:t>
      </w:r>
    </w:p>
    <w:p w14:paraId="35AD7E7B" w14:textId="77777777" w:rsidR="00E2587D" w:rsidRDefault="00AC7A29">
      <w:pPr>
        <w:pStyle w:val="ListParagraph"/>
        <w:numPr>
          <w:ilvl w:val="0"/>
          <w:numId w:val="3"/>
        </w:numPr>
        <w:ind w:left="709" w:hanging="426"/>
        <w:rPr>
          <w:rFonts w:ascii="Arial" w:hAnsi="Arial" w:cs="Arial"/>
        </w:rPr>
      </w:pPr>
      <w:r>
        <w:rPr>
          <w:rFonts w:ascii="Arial" w:hAnsi="Arial" w:cs="Arial"/>
        </w:rPr>
        <w:t>An act causing damage to the environment</w:t>
      </w:r>
    </w:p>
    <w:p w14:paraId="5BDA133E" w14:textId="77777777" w:rsidR="00E2587D" w:rsidRDefault="00AC7A29">
      <w:pPr>
        <w:pStyle w:val="ListParagraph"/>
        <w:numPr>
          <w:ilvl w:val="0"/>
          <w:numId w:val="3"/>
        </w:numPr>
        <w:ind w:left="709" w:hanging="426"/>
        <w:rPr>
          <w:rFonts w:ascii="Arial" w:hAnsi="Arial" w:cs="Arial"/>
        </w:rPr>
      </w:pPr>
      <w:r>
        <w:rPr>
          <w:rFonts w:ascii="Arial" w:hAnsi="Arial" w:cs="Arial"/>
        </w:rPr>
        <w:t>A breach of any other legal obligation</w:t>
      </w:r>
    </w:p>
    <w:p w14:paraId="0810F133" w14:textId="4F1814C8" w:rsidR="00E2587D" w:rsidRPr="002B29CB" w:rsidRDefault="00AC7A29" w:rsidP="002B29CB">
      <w:pPr>
        <w:pStyle w:val="ListParagraph"/>
        <w:numPr>
          <w:ilvl w:val="0"/>
          <w:numId w:val="3"/>
        </w:numPr>
        <w:ind w:left="709" w:hanging="426"/>
        <w:rPr>
          <w:rFonts w:ascii="Arial" w:hAnsi="Arial" w:cs="Arial"/>
        </w:rPr>
      </w:pPr>
      <w:r>
        <w:rPr>
          <w:rFonts w:ascii="Arial" w:hAnsi="Arial" w:cs="Arial"/>
        </w:rPr>
        <w:t>Concealment of any of the above</w:t>
      </w:r>
    </w:p>
    <w:p w14:paraId="0D01F0FF" w14:textId="3D2ABE30" w:rsidR="00E2587D" w:rsidRDefault="00AC7A29">
      <w:pPr>
        <w:rPr>
          <w:rFonts w:ascii="Arial" w:hAnsi="Arial" w:cs="Arial"/>
        </w:rPr>
      </w:pPr>
      <w:r>
        <w:rPr>
          <w:rFonts w:ascii="Arial" w:hAnsi="Arial" w:cs="Arial"/>
        </w:rPr>
        <w:t xml:space="preserve">Further reading on making a protected disclosure can be found at Appendix B of the </w:t>
      </w:r>
      <w:hyperlink r:id="rId30">
        <w:r>
          <w:rPr>
            <w:rStyle w:val="Hyperlink"/>
            <w:rFonts w:ascii="Arial" w:hAnsi="Arial" w:cs="Arial"/>
          </w:rPr>
          <w:t>Freedom to Speak Up Policy for the NHS</w:t>
        </w:r>
      </w:hyperlink>
      <w:r w:rsidR="00D738EF">
        <w:rPr>
          <w:rFonts w:ascii="Arial" w:hAnsi="Arial" w:cs="Arial"/>
        </w:rPr>
        <w:t>.</w:t>
      </w:r>
    </w:p>
    <w:p w14:paraId="3F24462A" w14:textId="77777777" w:rsidR="00E2587D" w:rsidRDefault="00AC7A29">
      <w:pPr>
        <w:pStyle w:val="Heading2"/>
        <w:rPr>
          <w:rFonts w:ascii="Arial" w:hAnsi="Arial" w:cs="Arial"/>
          <w:smallCaps w:val="0"/>
          <w:sz w:val="24"/>
          <w:szCs w:val="24"/>
          <w:lang w:val="en-GB"/>
        </w:rPr>
      </w:pPr>
      <w:bookmarkStart w:id="59" w:name="_Toc147222641"/>
      <w:r>
        <w:rPr>
          <w:rFonts w:ascii="Arial" w:hAnsi="Arial" w:cs="Arial"/>
          <w:smallCaps w:val="0"/>
          <w:sz w:val="24"/>
          <w:szCs w:val="24"/>
          <w:lang w:val="en-GB"/>
        </w:rPr>
        <w:lastRenderedPageBreak/>
        <w:t>Who can speak up</w:t>
      </w:r>
      <w:bookmarkEnd w:id="59"/>
    </w:p>
    <w:p w14:paraId="6DA49D0F" w14:textId="77777777" w:rsidR="00E2587D" w:rsidRDefault="00E2587D">
      <w:pPr>
        <w:rPr>
          <w:rFonts w:ascii="Arial" w:hAnsi="Arial" w:cs="Arial"/>
        </w:rPr>
      </w:pPr>
    </w:p>
    <w:p w14:paraId="5F2A468D" w14:textId="77777777" w:rsidR="00E2587D" w:rsidRDefault="00AC7A29">
      <w:pPr>
        <w:rPr>
          <w:rFonts w:ascii="Arial" w:hAnsi="Arial" w:cs="Arial"/>
        </w:rPr>
      </w:pPr>
      <w:r>
        <w:rPr>
          <w:rFonts w:ascii="Arial" w:hAnsi="Arial" w:cs="Arial"/>
        </w:rPr>
        <w:t xml:space="preserve">Any worker in NHS healthcare may become a </w:t>
      </w:r>
      <w:hyperlink r:id="rId31">
        <w:r>
          <w:rPr>
            <w:rStyle w:val="Hyperlink"/>
            <w:rFonts w:ascii="Arial" w:hAnsi="Arial" w:cs="Arial"/>
          </w:rPr>
          <w:t>whistleblower</w:t>
        </w:r>
      </w:hyperlink>
      <w:r>
        <w:rPr>
          <w:rFonts w:ascii="Arial" w:hAnsi="Arial" w:cs="Arial"/>
        </w:rPr>
        <w:t xml:space="preserve"> and they can speak up to report certain types of wrongdoing, usually something they have seen at work. This can be in person, by phone or in writing (including email). </w:t>
      </w:r>
    </w:p>
    <w:p w14:paraId="73E18408" w14:textId="77777777" w:rsidR="00E2587D" w:rsidRDefault="00E2587D">
      <w:pPr>
        <w:rPr>
          <w:rFonts w:ascii="Arial" w:hAnsi="Arial" w:cs="Arial"/>
        </w:rPr>
      </w:pPr>
    </w:p>
    <w:p w14:paraId="2D932DEE" w14:textId="38652842" w:rsidR="00E2587D" w:rsidRDefault="00AC7A29">
      <w:pPr>
        <w:rPr>
          <w:rFonts w:ascii="Arial" w:hAnsi="Arial" w:cs="Arial"/>
        </w:rPr>
      </w:pPr>
      <w:r>
        <w:rPr>
          <w:rFonts w:ascii="Arial" w:hAnsi="Arial" w:cs="Arial"/>
        </w:rPr>
        <w:t>Workers should speak up about anything that affects patient care or their working life. This may be something which does not feel right, e.g., a way of working or a process that is not being followed, when the worker feels they are being discriminated against or</w:t>
      </w:r>
      <w:r w:rsidR="002B29CB">
        <w:rPr>
          <w:rFonts w:ascii="Arial" w:hAnsi="Arial" w:cs="Arial"/>
        </w:rPr>
        <w:t xml:space="preserve"> if</w:t>
      </w:r>
      <w:r>
        <w:rPr>
          <w:rFonts w:ascii="Arial" w:hAnsi="Arial" w:cs="Arial"/>
        </w:rPr>
        <w:t xml:space="preserve"> they feel the behaviour of others is affecting their wellbeing or that of their colleagues or patients. </w:t>
      </w:r>
    </w:p>
    <w:p w14:paraId="0255C33B" w14:textId="77777777" w:rsidR="00E2587D" w:rsidRDefault="00E2587D">
      <w:pPr>
        <w:rPr>
          <w:rFonts w:ascii="Arial" w:hAnsi="Arial" w:cs="Arial"/>
        </w:rPr>
      </w:pPr>
    </w:p>
    <w:p w14:paraId="2F2F51A7" w14:textId="77777777" w:rsidR="00E2587D" w:rsidRDefault="00AC7A29">
      <w:pPr>
        <w:rPr>
          <w:rFonts w:ascii="Arial" w:hAnsi="Arial" w:cs="Arial"/>
        </w:rPr>
      </w:pPr>
      <w:r>
        <w:rPr>
          <w:rFonts w:ascii="Arial" w:hAnsi="Arial" w:cs="Arial"/>
        </w:rPr>
        <w:t>This may include:</w:t>
      </w:r>
    </w:p>
    <w:p w14:paraId="455C3562" w14:textId="77777777" w:rsidR="00E2587D" w:rsidRDefault="00E2587D">
      <w:pPr>
        <w:rPr>
          <w:rFonts w:ascii="Arial" w:hAnsi="Arial" w:cs="Arial"/>
        </w:rPr>
      </w:pPr>
    </w:p>
    <w:p w14:paraId="7D78C68A" w14:textId="77777777" w:rsidR="00E2587D" w:rsidRDefault="00AC7A29">
      <w:pPr>
        <w:pStyle w:val="ListParagraph"/>
        <w:numPr>
          <w:ilvl w:val="0"/>
          <w:numId w:val="4"/>
        </w:numPr>
        <w:ind w:left="709" w:hanging="349"/>
        <w:rPr>
          <w:rFonts w:ascii="Arial" w:hAnsi="Arial" w:cs="Arial"/>
        </w:rPr>
      </w:pPr>
      <w:r>
        <w:rPr>
          <w:rFonts w:ascii="Arial" w:hAnsi="Arial" w:cs="Arial"/>
        </w:rPr>
        <w:t>Unsafe patient care</w:t>
      </w:r>
    </w:p>
    <w:p w14:paraId="1D65A973" w14:textId="77777777" w:rsidR="00E2587D" w:rsidRDefault="00AC7A29">
      <w:pPr>
        <w:pStyle w:val="ListParagraph"/>
        <w:numPr>
          <w:ilvl w:val="0"/>
          <w:numId w:val="4"/>
        </w:numPr>
        <w:ind w:left="709" w:hanging="349"/>
        <w:rPr>
          <w:rFonts w:ascii="Arial" w:hAnsi="Arial" w:cs="Arial"/>
        </w:rPr>
      </w:pPr>
      <w:r>
        <w:rPr>
          <w:rFonts w:ascii="Arial" w:hAnsi="Arial" w:cs="Arial"/>
        </w:rPr>
        <w:t>Unsafe working conditions</w:t>
      </w:r>
    </w:p>
    <w:p w14:paraId="60226A6E" w14:textId="77777777" w:rsidR="00E2587D" w:rsidRDefault="00AC7A29">
      <w:pPr>
        <w:pStyle w:val="ListParagraph"/>
        <w:numPr>
          <w:ilvl w:val="0"/>
          <w:numId w:val="4"/>
        </w:numPr>
        <w:ind w:left="709" w:hanging="349"/>
        <w:rPr>
          <w:rFonts w:ascii="Arial" w:hAnsi="Arial" w:cs="Arial"/>
        </w:rPr>
      </w:pPr>
      <w:r>
        <w:rPr>
          <w:rFonts w:ascii="Arial" w:hAnsi="Arial" w:cs="Arial"/>
        </w:rPr>
        <w:t>Inadequate induction or training for staff</w:t>
      </w:r>
    </w:p>
    <w:p w14:paraId="2359ED02" w14:textId="77777777" w:rsidR="00E2587D" w:rsidRDefault="00AC7A29">
      <w:pPr>
        <w:pStyle w:val="ListParagraph"/>
        <w:numPr>
          <w:ilvl w:val="0"/>
          <w:numId w:val="4"/>
        </w:numPr>
        <w:ind w:left="709" w:hanging="349"/>
        <w:rPr>
          <w:rFonts w:ascii="Arial" w:hAnsi="Arial" w:cs="Arial"/>
        </w:rPr>
      </w:pPr>
      <w:r>
        <w:rPr>
          <w:rFonts w:ascii="Arial" w:hAnsi="Arial" w:cs="Arial"/>
        </w:rPr>
        <w:t>Lack of, or poor response to, a reported patient safety incident</w:t>
      </w:r>
    </w:p>
    <w:p w14:paraId="4BE6208B" w14:textId="77777777" w:rsidR="00E2587D" w:rsidRDefault="00AC7A29">
      <w:pPr>
        <w:pStyle w:val="ListParagraph"/>
        <w:numPr>
          <w:ilvl w:val="0"/>
          <w:numId w:val="4"/>
        </w:numPr>
        <w:ind w:left="709" w:hanging="349"/>
        <w:rPr>
          <w:rFonts w:ascii="Arial" w:hAnsi="Arial" w:cs="Arial"/>
        </w:rPr>
      </w:pPr>
      <w:r>
        <w:rPr>
          <w:rFonts w:ascii="Arial" w:hAnsi="Arial" w:cs="Arial"/>
        </w:rPr>
        <w:t>Suspicions of fraud, financial irregularity, dishonesty</w:t>
      </w:r>
    </w:p>
    <w:p w14:paraId="567B64E3" w14:textId="77777777" w:rsidR="00E2587D" w:rsidRDefault="00AC7A29">
      <w:pPr>
        <w:pStyle w:val="ListParagraph"/>
        <w:numPr>
          <w:ilvl w:val="0"/>
          <w:numId w:val="4"/>
        </w:numPr>
        <w:ind w:left="709" w:hanging="349"/>
        <w:rPr>
          <w:rFonts w:ascii="Arial" w:hAnsi="Arial" w:cs="Arial"/>
        </w:rPr>
      </w:pPr>
      <w:r>
        <w:rPr>
          <w:rFonts w:ascii="Arial" w:hAnsi="Arial" w:cs="Arial"/>
        </w:rPr>
        <w:t>A bullying culture (across a team or the organisation rather than individual instances of bullying)</w:t>
      </w:r>
    </w:p>
    <w:p w14:paraId="56DA43FC" w14:textId="77777777" w:rsidR="00E2587D" w:rsidRDefault="00AC7A29">
      <w:pPr>
        <w:pStyle w:val="ListParagraph"/>
        <w:numPr>
          <w:ilvl w:val="0"/>
          <w:numId w:val="4"/>
        </w:numPr>
        <w:ind w:left="709" w:hanging="349"/>
        <w:rPr>
          <w:rFonts w:ascii="Arial" w:hAnsi="Arial" w:cs="Arial"/>
        </w:rPr>
      </w:pPr>
      <w:r>
        <w:rPr>
          <w:rFonts w:ascii="Arial" w:hAnsi="Arial" w:cs="Arial"/>
        </w:rPr>
        <w:t>Malpractice, corruption, bribery</w:t>
      </w:r>
    </w:p>
    <w:p w14:paraId="0E6F0D7D" w14:textId="77777777" w:rsidR="00E2587D" w:rsidRDefault="00AC7A29">
      <w:pPr>
        <w:pStyle w:val="ListParagraph"/>
        <w:numPr>
          <w:ilvl w:val="0"/>
          <w:numId w:val="4"/>
        </w:numPr>
        <w:ind w:left="709" w:hanging="349"/>
        <w:rPr>
          <w:rFonts w:ascii="Arial" w:hAnsi="Arial" w:cs="Arial"/>
        </w:rPr>
      </w:pPr>
      <w:r>
        <w:rPr>
          <w:rFonts w:ascii="Arial" w:hAnsi="Arial" w:cs="Arial"/>
        </w:rPr>
        <w:t>Unethical conduct</w:t>
      </w:r>
    </w:p>
    <w:p w14:paraId="55654050" w14:textId="77777777" w:rsidR="00E2587D" w:rsidRDefault="00AC7A29">
      <w:pPr>
        <w:pStyle w:val="ListParagraph"/>
        <w:numPr>
          <w:ilvl w:val="0"/>
          <w:numId w:val="4"/>
        </w:numPr>
        <w:ind w:left="709" w:hanging="349"/>
        <w:rPr>
          <w:rFonts w:ascii="Arial" w:hAnsi="Arial" w:cs="Arial"/>
        </w:rPr>
      </w:pPr>
      <w:r>
        <w:rPr>
          <w:rFonts w:ascii="Arial" w:hAnsi="Arial" w:cs="Arial"/>
        </w:rPr>
        <w:t>Medical or prescribing errors</w:t>
      </w:r>
      <w:bookmarkStart w:id="60" w:name="_Prescribed_persons"/>
      <w:bookmarkEnd w:id="60"/>
    </w:p>
    <w:p w14:paraId="286116FA" w14:textId="77777777" w:rsidR="00E2587D" w:rsidRDefault="00E2587D">
      <w:pPr>
        <w:rPr>
          <w:rFonts w:ascii="Arial" w:hAnsi="Arial" w:cs="Arial"/>
        </w:rPr>
      </w:pPr>
    </w:p>
    <w:p w14:paraId="2FBB4D76" w14:textId="77777777" w:rsidR="00E2587D" w:rsidRDefault="00AC7A29">
      <w:pPr>
        <w:rPr>
          <w:rFonts w:ascii="Arial" w:hAnsi="Arial" w:cs="Arial"/>
        </w:rPr>
      </w:pPr>
      <w:r>
        <w:rPr>
          <w:rFonts w:ascii="Arial" w:hAnsi="Arial" w:cs="Arial"/>
        </w:rPr>
        <w:t xml:space="preserve">Speaking up captures a range of issues, some of which may be appropriate for other existing processes (HR, patient safety or quality). The organisation will listen and work with the employee to identify the most appropriate way of responding to the issue raised. The most important aspect of speaking up is the information provided, not the identity of the person providing it. </w:t>
      </w:r>
    </w:p>
    <w:p w14:paraId="3F977D23" w14:textId="77777777" w:rsidR="00E2587D" w:rsidRDefault="00E2587D">
      <w:pPr>
        <w:rPr>
          <w:rFonts w:ascii="Arial" w:hAnsi="Arial" w:cs="Arial"/>
        </w:rPr>
      </w:pPr>
    </w:p>
    <w:p w14:paraId="31A87651" w14:textId="77777777" w:rsidR="00E2587D" w:rsidRDefault="00AC7A29">
      <w:pPr>
        <w:rPr>
          <w:rFonts w:ascii="Arial" w:hAnsi="Arial" w:cs="Arial"/>
        </w:rPr>
      </w:pPr>
      <w:r>
        <w:rPr>
          <w:rFonts w:ascii="Arial" w:hAnsi="Arial" w:cs="Arial"/>
        </w:rPr>
        <w:t>Individuals have a choice about how they speak up:</w:t>
      </w:r>
    </w:p>
    <w:p w14:paraId="26CFC9A9" w14:textId="77777777" w:rsidR="00E2587D" w:rsidRDefault="00E2587D">
      <w:pPr>
        <w:rPr>
          <w:rFonts w:ascii="Arial" w:hAnsi="Arial" w:cs="Arial"/>
        </w:rPr>
      </w:pPr>
    </w:p>
    <w:p w14:paraId="0C780FC5" w14:textId="77777777" w:rsidR="00E2587D" w:rsidRDefault="00AC7A29">
      <w:pPr>
        <w:pStyle w:val="ListParagraph"/>
        <w:numPr>
          <w:ilvl w:val="0"/>
          <w:numId w:val="10"/>
        </w:numPr>
        <w:rPr>
          <w:rFonts w:ascii="Arial" w:hAnsi="Arial" w:cs="Arial"/>
        </w:rPr>
      </w:pPr>
      <w:r>
        <w:rPr>
          <w:rFonts w:ascii="Arial" w:hAnsi="Arial" w:cs="Arial"/>
          <w:b/>
          <w:bCs/>
        </w:rPr>
        <w:t>Openly</w:t>
      </w:r>
    </w:p>
    <w:p w14:paraId="7501B4F5" w14:textId="77777777" w:rsidR="00E2587D" w:rsidRDefault="00E2587D">
      <w:pPr>
        <w:pStyle w:val="ListParagraph"/>
        <w:rPr>
          <w:rFonts w:ascii="Arial" w:hAnsi="Arial" w:cs="Arial"/>
          <w:b/>
          <w:bCs/>
        </w:rPr>
      </w:pPr>
    </w:p>
    <w:p w14:paraId="5D880447" w14:textId="77777777" w:rsidR="00E2587D" w:rsidRDefault="00AC7A29">
      <w:pPr>
        <w:pStyle w:val="ListParagraph"/>
        <w:rPr>
          <w:rFonts w:ascii="Arial" w:hAnsi="Arial" w:cs="Arial"/>
        </w:rPr>
      </w:pPr>
      <w:r>
        <w:rPr>
          <w:rFonts w:ascii="Arial" w:hAnsi="Arial" w:cs="Arial"/>
        </w:rPr>
        <w:t>They are happy that the person they will speak up to will know their identity and that they can share this with anyone else involved in responding</w:t>
      </w:r>
    </w:p>
    <w:p w14:paraId="4618F993" w14:textId="77777777" w:rsidR="00E2587D" w:rsidRDefault="00E2587D">
      <w:pPr>
        <w:rPr>
          <w:rFonts w:ascii="Arial" w:hAnsi="Arial" w:cs="Arial"/>
        </w:rPr>
      </w:pPr>
    </w:p>
    <w:p w14:paraId="472B57D1" w14:textId="77777777" w:rsidR="00E2587D" w:rsidRDefault="00AC7A29">
      <w:pPr>
        <w:pStyle w:val="ListParagraph"/>
        <w:numPr>
          <w:ilvl w:val="0"/>
          <w:numId w:val="10"/>
        </w:numPr>
        <w:rPr>
          <w:rFonts w:ascii="Arial" w:hAnsi="Arial" w:cs="Arial"/>
        </w:rPr>
      </w:pPr>
      <w:r>
        <w:rPr>
          <w:rFonts w:ascii="Arial" w:hAnsi="Arial" w:cs="Arial"/>
          <w:b/>
          <w:bCs/>
        </w:rPr>
        <w:t>Confidentially</w:t>
      </w:r>
    </w:p>
    <w:p w14:paraId="64D4B77A" w14:textId="77777777" w:rsidR="00E2587D" w:rsidRDefault="00E2587D">
      <w:pPr>
        <w:pStyle w:val="ListParagraph"/>
        <w:rPr>
          <w:rFonts w:ascii="Arial" w:hAnsi="Arial" w:cs="Arial"/>
        </w:rPr>
      </w:pPr>
    </w:p>
    <w:p w14:paraId="4F8FB942" w14:textId="77777777" w:rsidR="00E2587D" w:rsidRDefault="00AC7A29">
      <w:pPr>
        <w:pStyle w:val="ListParagraph"/>
        <w:rPr>
          <w:rFonts w:ascii="Arial" w:hAnsi="Arial" w:cs="Arial"/>
        </w:rPr>
      </w:pPr>
      <w:r w:rsidRPr="617D32BD">
        <w:rPr>
          <w:rFonts w:ascii="Arial" w:hAnsi="Arial" w:cs="Arial"/>
        </w:rPr>
        <w:t>They are happy to reveal their identity to the person they choose to speak up to on the condition that they will not share this without their consent</w:t>
      </w:r>
    </w:p>
    <w:p w14:paraId="490C88F2" w14:textId="6454FA67" w:rsidR="617D32BD" w:rsidRDefault="617D32BD" w:rsidP="617D32BD">
      <w:pPr>
        <w:pStyle w:val="ListParagraph"/>
        <w:rPr>
          <w:rFonts w:ascii="Arial" w:hAnsi="Arial" w:cs="Arial"/>
        </w:rPr>
      </w:pPr>
    </w:p>
    <w:p w14:paraId="787D5033" w14:textId="1578442D" w:rsidR="617D32BD" w:rsidRDefault="617D32BD" w:rsidP="617D32BD">
      <w:pPr>
        <w:pStyle w:val="ListParagraph"/>
        <w:rPr>
          <w:rFonts w:ascii="Arial" w:hAnsi="Arial" w:cs="Arial"/>
        </w:rPr>
      </w:pPr>
    </w:p>
    <w:p w14:paraId="57C2EF11" w14:textId="77777777" w:rsidR="00E2587D" w:rsidRDefault="00E2587D">
      <w:pPr>
        <w:rPr>
          <w:rFonts w:ascii="Arial" w:hAnsi="Arial" w:cs="Arial"/>
        </w:rPr>
      </w:pPr>
    </w:p>
    <w:p w14:paraId="6C5A5410" w14:textId="77777777" w:rsidR="00E2587D" w:rsidRDefault="00AC7A29">
      <w:pPr>
        <w:pStyle w:val="ListParagraph"/>
        <w:numPr>
          <w:ilvl w:val="0"/>
          <w:numId w:val="10"/>
        </w:numPr>
        <w:rPr>
          <w:rFonts w:ascii="Arial" w:hAnsi="Arial" w:cs="Arial"/>
        </w:rPr>
      </w:pPr>
      <w:r>
        <w:rPr>
          <w:rFonts w:ascii="Arial" w:hAnsi="Arial" w:cs="Arial"/>
          <w:b/>
          <w:bCs/>
        </w:rPr>
        <w:t>Anonymously</w:t>
      </w:r>
    </w:p>
    <w:p w14:paraId="6057D170" w14:textId="77777777" w:rsidR="00E2587D" w:rsidRDefault="00E2587D">
      <w:pPr>
        <w:pStyle w:val="ListParagraph"/>
        <w:rPr>
          <w:rFonts w:ascii="Arial" w:hAnsi="Arial" w:cs="Arial"/>
        </w:rPr>
      </w:pPr>
    </w:p>
    <w:p w14:paraId="240A979F" w14:textId="77777777" w:rsidR="00E2587D" w:rsidRDefault="00AC7A29">
      <w:pPr>
        <w:pStyle w:val="ListParagraph"/>
        <w:rPr>
          <w:rFonts w:ascii="Arial" w:hAnsi="Arial" w:cs="Arial"/>
        </w:rPr>
      </w:pPr>
      <w:r>
        <w:rPr>
          <w:rFonts w:ascii="Arial" w:hAnsi="Arial" w:cs="Arial"/>
        </w:rPr>
        <w:t xml:space="preserve">They do not want to reveal their identity to anyone. This can make it difficult for others to ask for further information about the matter and may make it more complicated to act to resolve the issue. It also means that the worker might not be able to access any extra support they may need or receive any feedback on the outcome </w:t>
      </w:r>
    </w:p>
    <w:p w14:paraId="456771BF" w14:textId="77777777" w:rsidR="00E2587D" w:rsidRDefault="00E2587D">
      <w:pPr>
        <w:pStyle w:val="ListParagraph"/>
        <w:rPr>
          <w:rFonts w:ascii="Arial" w:hAnsi="Arial" w:cs="Arial"/>
        </w:rPr>
      </w:pPr>
    </w:p>
    <w:p w14:paraId="2C839510" w14:textId="77777777" w:rsidR="00E2587D" w:rsidRDefault="00AC7A29">
      <w:pPr>
        <w:rPr>
          <w:rFonts w:ascii="Arial" w:hAnsi="Arial" w:cs="Arial"/>
        </w:rPr>
      </w:pPr>
      <w:r>
        <w:rPr>
          <w:rFonts w:ascii="Arial" w:hAnsi="Arial" w:cs="Arial"/>
        </w:rPr>
        <w:lastRenderedPageBreak/>
        <w:t xml:space="preserve">In all circumstances, workers should be ready to explain as fully as they can the information and circumstances that prompted them to speak up. </w:t>
      </w:r>
    </w:p>
    <w:p w14:paraId="4EFA5723" w14:textId="77777777" w:rsidR="00E2587D" w:rsidRDefault="00E2587D">
      <w:pPr>
        <w:rPr>
          <w:rFonts w:ascii="Arial" w:hAnsi="Arial" w:cs="Arial"/>
        </w:rPr>
      </w:pPr>
    </w:p>
    <w:p w14:paraId="74EDA8C3" w14:textId="77777777" w:rsidR="00E2587D" w:rsidRDefault="00AC7A29">
      <w:pPr>
        <w:pStyle w:val="Heading1"/>
        <w:keepLines/>
        <w:pBdr>
          <w:bottom w:val="single" w:sz="4" w:space="1" w:color="595959"/>
        </w:pBdr>
        <w:spacing w:before="0" w:after="160" w:line="259" w:lineRule="auto"/>
        <w:ind w:left="431" w:hanging="431"/>
        <w:rPr>
          <w:sz w:val="28"/>
          <w:szCs w:val="28"/>
        </w:rPr>
      </w:pPr>
      <w:bookmarkStart w:id="61" w:name="_Toc147222642"/>
      <w:r>
        <w:rPr>
          <w:sz w:val="28"/>
          <w:szCs w:val="28"/>
        </w:rPr>
        <w:t>Reporting a concern</w:t>
      </w:r>
      <w:bookmarkEnd w:id="61"/>
    </w:p>
    <w:p w14:paraId="5C7032E1" w14:textId="77777777" w:rsidR="00E2587D" w:rsidRDefault="00AC7A29">
      <w:pPr>
        <w:pStyle w:val="Heading2"/>
        <w:rPr>
          <w:rFonts w:ascii="Arial" w:hAnsi="Arial" w:cs="Arial"/>
          <w:smallCaps w:val="0"/>
          <w:sz w:val="24"/>
          <w:szCs w:val="24"/>
          <w:lang w:val="en-GB"/>
        </w:rPr>
      </w:pPr>
      <w:bookmarkStart w:id="62" w:name="_Toc118736439"/>
      <w:bookmarkStart w:id="63" w:name="_Toc118736514"/>
      <w:bookmarkStart w:id="64" w:name="_Toc118736720"/>
      <w:bookmarkStart w:id="65" w:name="_Toc118736440"/>
      <w:bookmarkStart w:id="66" w:name="_Toc118736515"/>
      <w:bookmarkStart w:id="67" w:name="_Toc118736721"/>
      <w:bookmarkStart w:id="68" w:name="_Toc147222643"/>
      <w:bookmarkEnd w:id="62"/>
      <w:bookmarkEnd w:id="63"/>
      <w:bookmarkEnd w:id="64"/>
      <w:bookmarkEnd w:id="65"/>
      <w:bookmarkEnd w:id="66"/>
      <w:bookmarkEnd w:id="67"/>
      <w:r>
        <w:rPr>
          <w:rFonts w:ascii="Arial" w:hAnsi="Arial" w:cs="Arial"/>
          <w:smallCaps w:val="0"/>
          <w:sz w:val="24"/>
          <w:szCs w:val="24"/>
          <w:lang w:val="en-GB"/>
        </w:rPr>
        <w:t>Initial concerns</w:t>
      </w:r>
      <w:bookmarkEnd w:id="68"/>
    </w:p>
    <w:p w14:paraId="575CCD42" w14:textId="77777777" w:rsidR="00E2587D" w:rsidRDefault="00E2587D">
      <w:pPr>
        <w:rPr>
          <w:rFonts w:ascii="Arial" w:hAnsi="Arial" w:cs="Arial"/>
        </w:rPr>
      </w:pPr>
    </w:p>
    <w:p w14:paraId="1E3B4FEB" w14:textId="06C0CFEB" w:rsidR="00E2587D" w:rsidRDefault="00AC7A29">
      <w:pPr>
        <w:rPr>
          <w:rFonts w:ascii="Arial" w:hAnsi="Arial" w:cs="Arial"/>
          <w:highlight w:val="yellow"/>
        </w:rPr>
      </w:pPr>
      <w:r>
        <w:rPr>
          <w:rFonts w:ascii="Arial" w:hAnsi="Arial" w:cs="Arial"/>
        </w:rPr>
        <w:t xml:space="preserve">If any member of the organisation is unsure whether to raise a concern, in the first instance they should discuss the issue with their line manager, the </w:t>
      </w:r>
      <w:r w:rsidR="002B29CB">
        <w:rPr>
          <w:rFonts w:ascii="Arial" w:hAnsi="Arial" w:cs="Arial"/>
        </w:rPr>
        <w:t>O</w:t>
      </w:r>
      <w:r>
        <w:rPr>
          <w:rFonts w:ascii="Arial" w:hAnsi="Arial" w:cs="Arial"/>
        </w:rPr>
        <w:t xml:space="preserve">rganisation </w:t>
      </w:r>
      <w:r w:rsidR="002B29CB">
        <w:rPr>
          <w:rFonts w:ascii="Arial" w:hAnsi="Arial" w:cs="Arial"/>
        </w:rPr>
        <w:t>M</w:t>
      </w:r>
      <w:r>
        <w:rPr>
          <w:rFonts w:ascii="Arial" w:hAnsi="Arial" w:cs="Arial"/>
        </w:rPr>
        <w:t xml:space="preserve">anager, the FSUG or one of the organisations listed in </w:t>
      </w:r>
      <w:hyperlink w:anchor="_Reporting_outside_the">
        <w:r w:rsidR="00D738EF">
          <w:rPr>
            <w:rStyle w:val="Hyperlink"/>
            <w:rFonts w:ascii="Arial" w:hAnsi="Arial" w:cs="Arial"/>
          </w:rPr>
          <w:t>Section 4.5</w:t>
        </w:r>
      </w:hyperlink>
      <w:r>
        <w:rPr>
          <w:rFonts w:ascii="Arial" w:hAnsi="Arial" w:cs="Arial"/>
        </w:rPr>
        <w:t>.</w:t>
      </w:r>
    </w:p>
    <w:p w14:paraId="6475B646" w14:textId="77777777" w:rsidR="00E2587D" w:rsidRDefault="00E2587D">
      <w:pPr>
        <w:rPr>
          <w:rFonts w:ascii="Arial" w:hAnsi="Arial" w:cs="Arial"/>
          <w:highlight w:val="yellow"/>
        </w:rPr>
      </w:pPr>
    </w:p>
    <w:p w14:paraId="12DE7559" w14:textId="6DF2903E" w:rsidR="00E2587D" w:rsidRDefault="001219FA">
      <w:pPr>
        <w:rPr>
          <w:rFonts w:ascii="Arial" w:hAnsi="Arial" w:cs="Arial"/>
        </w:rPr>
      </w:pPr>
      <w:r>
        <w:rPr>
          <w:rFonts w:ascii="Arial" w:hAnsi="Arial" w:cs="Arial"/>
        </w:rPr>
        <w:t xml:space="preserve">The procedure </w:t>
      </w:r>
      <w:r w:rsidR="002B29CB">
        <w:rPr>
          <w:rFonts w:ascii="Arial" w:hAnsi="Arial" w:cs="Arial"/>
        </w:rPr>
        <w:t xml:space="preserve">below </w:t>
      </w:r>
      <w:r w:rsidR="00D738EF">
        <w:rPr>
          <w:rFonts w:ascii="Arial" w:hAnsi="Arial" w:cs="Arial"/>
        </w:rPr>
        <w:t xml:space="preserve">should </w:t>
      </w:r>
      <w:r>
        <w:rPr>
          <w:rFonts w:ascii="Arial" w:hAnsi="Arial" w:cs="Arial"/>
        </w:rPr>
        <w:t>be followed when reporting a whistleblowing concern:</w:t>
      </w:r>
    </w:p>
    <w:p w14:paraId="7B48899B" w14:textId="77777777" w:rsidR="00E2587D" w:rsidRDefault="00AC7A29">
      <w:pPr>
        <w:pStyle w:val="Heading2"/>
        <w:rPr>
          <w:rFonts w:ascii="Arial" w:hAnsi="Arial" w:cs="Arial"/>
          <w:smallCaps w:val="0"/>
          <w:sz w:val="24"/>
          <w:szCs w:val="24"/>
          <w:lang w:val="en-GB"/>
        </w:rPr>
      </w:pPr>
      <w:bookmarkStart w:id="69" w:name="_Toc86834282"/>
      <w:bookmarkStart w:id="70" w:name="_Toc86834344"/>
      <w:bookmarkStart w:id="71" w:name="_Toc495852840"/>
      <w:bookmarkStart w:id="72" w:name="_Toc147222644"/>
      <w:bookmarkEnd w:id="69"/>
      <w:bookmarkEnd w:id="70"/>
      <w:r>
        <w:rPr>
          <w:rFonts w:ascii="Arial" w:hAnsi="Arial" w:cs="Arial"/>
          <w:smallCaps w:val="0"/>
          <w:sz w:val="24"/>
          <w:szCs w:val="24"/>
          <w:lang w:val="en-GB"/>
        </w:rPr>
        <w:t>Stage 1</w:t>
      </w:r>
      <w:bookmarkEnd w:id="71"/>
      <w:r>
        <w:rPr>
          <w:rFonts w:ascii="Arial" w:hAnsi="Arial" w:cs="Arial"/>
          <w:smallCaps w:val="0"/>
          <w:sz w:val="24"/>
          <w:szCs w:val="24"/>
          <w:lang w:val="en-GB"/>
        </w:rPr>
        <w:t>: Notification</w:t>
      </w:r>
      <w:bookmarkEnd w:id="72"/>
    </w:p>
    <w:p w14:paraId="28D3FAF1" w14:textId="77777777" w:rsidR="00E2587D" w:rsidRDefault="00E2587D">
      <w:pPr>
        <w:rPr>
          <w:rFonts w:ascii="Arial" w:hAnsi="Arial" w:cs="Arial"/>
        </w:rPr>
      </w:pPr>
    </w:p>
    <w:p w14:paraId="674EBE4C" w14:textId="2762263E" w:rsidR="00E2587D" w:rsidRDefault="00AC7A29">
      <w:pPr>
        <w:rPr>
          <w:rFonts w:ascii="Arial" w:hAnsi="Arial" w:cs="Arial"/>
        </w:rPr>
      </w:pPr>
      <w:r>
        <w:rPr>
          <w:rFonts w:ascii="Arial" w:hAnsi="Arial" w:cs="Arial"/>
        </w:rPr>
        <w:t xml:space="preserve">Unless the reporter reasonably believes the </w:t>
      </w:r>
      <w:r w:rsidR="002B29CB">
        <w:rPr>
          <w:rFonts w:ascii="Arial" w:hAnsi="Arial" w:cs="Arial"/>
        </w:rPr>
        <w:t xml:space="preserve">Organisation Manager </w:t>
      </w:r>
      <w:r>
        <w:rPr>
          <w:rFonts w:ascii="Arial" w:hAnsi="Arial" w:cs="Arial"/>
        </w:rPr>
        <w:t xml:space="preserve">to be involved in the wrongdoing, any concerns should be raised with the </w:t>
      </w:r>
      <w:r w:rsidR="002B29CB">
        <w:rPr>
          <w:rFonts w:ascii="Arial" w:hAnsi="Arial" w:cs="Arial"/>
        </w:rPr>
        <w:t>Organisation Manager</w:t>
      </w:r>
      <w:r>
        <w:rPr>
          <w:rFonts w:ascii="Arial" w:hAnsi="Arial" w:cs="Arial"/>
        </w:rPr>
        <w:t xml:space="preserve">. If they believe the </w:t>
      </w:r>
      <w:r w:rsidR="002B29CB">
        <w:rPr>
          <w:rFonts w:ascii="Arial" w:hAnsi="Arial" w:cs="Arial"/>
        </w:rPr>
        <w:t xml:space="preserve">Organisation Manager </w:t>
      </w:r>
      <w:r>
        <w:rPr>
          <w:rFonts w:ascii="Arial" w:hAnsi="Arial" w:cs="Arial"/>
        </w:rPr>
        <w:t>to be involved, or for any reason they do not wish to approach them, then they should proceed directly to Stage 3.</w:t>
      </w:r>
    </w:p>
    <w:p w14:paraId="52E76624" w14:textId="77777777" w:rsidR="00E2587D" w:rsidRDefault="00E2587D">
      <w:pPr>
        <w:rPr>
          <w:rFonts w:ascii="Arial" w:hAnsi="Arial" w:cs="Arial"/>
        </w:rPr>
      </w:pPr>
    </w:p>
    <w:p w14:paraId="12464893" w14:textId="77777777" w:rsidR="00E2587D" w:rsidRDefault="00AC7A29">
      <w:pPr>
        <w:rPr>
          <w:rFonts w:ascii="Arial" w:hAnsi="Arial" w:cs="Arial"/>
        </w:rPr>
      </w:pPr>
      <w:r>
        <w:rPr>
          <w:rFonts w:ascii="Arial" w:hAnsi="Arial" w:cs="Arial"/>
        </w:rPr>
        <w:t>The matter for review may be best considered under a specific existing policy/process, e.g., the organisational process for dealing with bullying and harassment. If so, this will be discussed with the reporter. If the issue does not fall into a HR or patient safety incident process, then the matter will be addressed under this policy.</w:t>
      </w:r>
    </w:p>
    <w:p w14:paraId="2D5AEC8C" w14:textId="77777777" w:rsidR="00E2587D" w:rsidRDefault="00E2587D">
      <w:pPr>
        <w:rPr>
          <w:rFonts w:ascii="Arial" w:hAnsi="Arial" w:cs="Arial"/>
        </w:rPr>
      </w:pPr>
    </w:p>
    <w:p w14:paraId="143172BB" w14:textId="025A3570" w:rsidR="00E2587D" w:rsidRDefault="00AC7A29">
      <w:pPr>
        <w:rPr>
          <w:rFonts w:ascii="Arial" w:hAnsi="Arial" w:cs="Arial"/>
        </w:rPr>
      </w:pPr>
      <w:r w:rsidRPr="617D32BD">
        <w:rPr>
          <w:rFonts w:ascii="Arial" w:hAnsi="Arial" w:cs="Arial"/>
        </w:rPr>
        <w:t xml:space="preserve">When the organisation is made aware of a concern, it will be </w:t>
      </w:r>
      <w:r w:rsidR="07D133F6" w:rsidRPr="617D32BD">
        <w:rPr>
          <w:rFonts w:ascii="Arial" w:hAnsi="Arial" w:cs="Arial"/>
        </w:rPr>
        <w:t>recorded,</w:t>
      </w:r>
      <w:r w:rsidRPr="617D32BD">
        <w:rPr>
          <w:rFonts w:ascii="Arial" w:hAnsi="Arial" w:cs="Arial"/>
        </w:rPr>
        <w:t xml:space="preserve"> and the reporter will receive an acknowledgement within two working days. It is important that the organisation takes action to resolve the issue whe</w:t>
      </w:r>
      <w:r w:rsidR="002B29CB" w:rsidRPr="617D32BD">
        <w:rPr>
          <w:rFonts w:ascii="Arial" w:hAnsi="Arial" w:cs="Arial"/>
        </w:rPr>
        <w:t>n</w:t>
      </w:r>
      <w:r w:rsidRPr="617D32BD">
        <w:rPr>
          <w:rFonts w:ascii="Arial" w:hAnsi="Arial" w:cs="Arial"/>
        </w:rPr>
        <w:t>ever possible. In most cases, it is important that the opportunity is fully explored which may be facilitated by conversations and/or mediation.</w:t>
      </w:r>
    </w:p>
    <w:p w14:paraId="480B286E" w14:textId="77777777" w:rsidR="00E2587D" w:rsidRDefault="00AC7A29">
      <w:pPr>
        <w:pStyle w:val="Heading2"/>
        <w:rPr>
          <w:rFonts w:ascii="Arial" w:hAnsi="Arial" w:cs="Arial"/>
          <w:smallCaps w:val="0"/>
          <w:sz w:val="24"/>
          <w:szCs w:val="24"/>
          <w:lang w:val="en-GB"/>
        </w:rPr>
      </w:pPr>
      <w:bookmarkStart w:id="73" w:name="_Toc495852841"/>
      <w:bookmarkStart w:id="74" w:name="_Toc147222645"/>
      <w:r>
        <w:rPr>
          <w:rFonts w:ascii="Arial" w:hAnsi="Arial" w:cs="Arial"/>
          <w:smallCaps w:val="0"/>
          <w:sz w:val="24"/>
          <w:szCs w:val="24"/>
          <w:lang w:val="en-GB"/>
        </w:rPr>
        <w:t>Stage 2</w:t>
      </w:r>
      <w:bookmarkEnd w:id="73"/>
      <w:r>
        <w:rPr>
          <w:rFonts w:ascii="Arial" w:hAnsi="Arial" w:cs="Arial"/>
          <w:smallCaps w:val="0"/>
          <w:sz w:val="24"/>
          <w:szCs w:val="24"/>
          <w:lang w:val="en-GB"/>
        </w:rPr>
        <w:t>: Resolution and investigation</w:t>
      </w:r>
      <w:bookmarkEnd w:id="74"/>
      <w:r>
        <w:rPr>
          <w:rFonts w:ascii="Arial" w:hAnsi="Arial" w:cs="Arial"/>
          <w:smallCaps w:val="0"/>
          <w:sz w:val="24"/>
          <w:szCs w:val="24"/>
          <w:lang w:val="en-GB"/>
        </w:rPr>
        <w:t xml:space="preserve"> </w:t>
      </w:r>
    </w:p>
    <w:p w14:paraId="6F1ADC26" w14:textId="77777777" w:rsidR="00E2587D" w:rsidRDefault="00E2587D">
      <w:pPr>
        <w:rPr>
          <w:rFonts w:ascii="Arial" w:hAnsi="Arial" w:cs="Arial"/>
        </w:rPr>
      </w:pPr>
    </w:p>
    <w:p w14:paraId="747C95FD" w14:textId="32894A6C" w:rsidR="00E2587D" w:rsidRDefault="00AC7A29">
      <w:pPr>
        <w:rPr>
          <w:rFonts w:ascii="Arial" w:hAnsi="Arial" w:cs="Arial"/>
        </w:rPr>
      </w:pPr>
      <w:r>
        <w:rPr>
          <w:rFonts w:ascii="Arial" w:hAnsi="Arial" w:cs="Arial"/>
        </w:rPr>
        <w:t>Whe</w:t>
      </w:r>
      <w:r w:rsidR="002B29CB">
        <w:rPr>
          <w:rFonts w:ascii="Arial" w:hAnsi="Arial" w:cs="Arial"/>
        </w:rPr>
        <w:t>n</w:t>
      </w:r>
      <w:r>
        <w:rPr>
          <w:rFonts w:ascii="Arial" w:hAnsi="Arial" w:cs="Arial"/>
        </w:rPr>
        <w:t xml:space="preserve"> an investigation is needed, this will be objective and conducted by someone who is suitably independent (this may be someone outside the organisation or from a different part of the organisation) and trained in investigations.</w:t>
      </w:r>
    </w:p>
    <w:p w14:paraId="6A92F23C" w14:textId="77777777" w:rsidR="00E2587D" w:rsidRDefault="00E2587D">
      <w:pPr>
        <w:rPr>
          <w:rFonts w:ascii="Arial" w:hAnsi="Arial" w:cs="Arial"/>
        </w:rPr>
      </w:pPr>
    </w:p>
    <w:p w14:paraId="2263D438" w14:textId="141FC273" w:rsidR="00E2587D" w:rsidRDefault="00AC7A29">
      <w:pPr>
        <w:rPr>
          <w:rFonts w:ascii="Arial" w:hAnsi="Arial" w:cs="Arial"/>
        </w:rPr>
      </w:pPr>
      <w:r>
        <w:rPr>
          <w:rFonts w:ascii="Arial" w:hAnsi="Arial" w:cs="Arial"/>
        </w:rPr>
        <w:t xml:space="preserve">The </w:t>
      </w:r>
      <w:r w:rsidR="002B29CB">
        <w:rPr>
          <w:rFonts w:ascii="Arial" w:hAnsi="Arial" w:cs="Arial"/>
        </w:rPr>
        <w:t xml:space="preserve">Organisation Manager </w:t>
      </w:r>
      <w:r>
        <w:rPr>
          <w:rFonts w:ascii="Arial" w:hAnsi="Arial" w:cs="Arial"/>
        </w:rPr>
        <w:t xml:space="preserve">will undertake appropriate arrangements to investigate the matter or immediately pass the issue to someone in a more senior position. </w:t>
      </w:r>
    </w:p>
    <w:p w14:paraId="6AD13BD0" w14:textId="77777777" w:rsidR="00E2587D" w:rsidRDefault="00E2587D">
      <w:pPr>
        <w:rPr>
          <w:rFonts w:ascii="Arial" w:hAnsi="Arial" w:cs="Arial"/>
        </w:rPr>
      </w:pPr>
    </w:p>
    <w:p w14:paraId="77F081BC" w14:textId="1FAD2A31" w:rsidR="00E2587D" w:rsidRDefault="00AC7A29">
      <w:pPr>
        <w:rPr>
          <w:rFonts w:ascii="Arial" w:hAnsi="Arial" w:cs="Arial"/>
        </w:rPr>
      </w:pPr>
      <w:r w:rsidRPr="617D32BD">
        <w:rPr>
          <w:rFonts w:ascii="Arial" w:hAnsi="Arial" w:cs="Arial"/>
        </w:rPr>
        <w:t xml:space="preserve">The investigation will be documented and may entail the </w:t>
      </w:r>
      <w:r w:rsidR="4E9046D7" w:rsidRPr="617D32BD">
        <w:rPr>
          <w:rFonts w:ascii="Arial" w:hAnsi="Arial" w:cs="Arial"/>
        </w:rPr>
        <w:t>reporter,</w:t>
      </w:r>
      <w:r w:rsidRPr="617D32BD">
        <w:rPr>
          <w:rFonts w:ascii="Arial" w:hAnsi="Arial" w:cs="Arial"/>
        </w:rPr>
        <w:t xml:space="preserve"> and any other individuals involved providing a written statement. The statement will be </w:t>
      </w:r>
      <w:r w:rsidR="7A24741D" w:rsidRPr="617D32BD">
        <w:rPr>
          <w:rFonts w:ascii="Arial" w:hAnsi="Arial" w:cs="Arial"/>
        </w:rPr>
        <w:t>considered,</w:t>
      </w:r>
      <w:r w:rsidRPr="617D32BD">
        <w:rPr>
          <w:rFonts w:ascii="Arial" w:hAnsi="Arial" w:cs="Arial"/>
        </w:rPr>
        <w:t xml:space="preserve"> and the reporter will be asked to comment on any additional evidence obtained. </w:t>
      </w:r>
    </w:p>
    <w:p w14:paraId="10617D3B" w14:textId="56E61B5D" w:rsidR="00E2587D" w:rsidRDefault="00AC7A29">
      <w:pPr>
        <w:rPr>
          <w:rFonts w:ascii="Arial" w:hAnsi="Arial" w:cs="Arial"/>
        </w:rPr>
      </w:pPr>
      <w:r>
        <w:rPr>
          <w:rFonts w:ascii="Arial" w:hAnsi="Arial" w:cs="Arial"/>
        </w:rPr>
        <w:t>The organisation will inform the reporter:</w:t>
      </w:r>
    </w:p>
    <w:p w14:paraId="070E0778" w14:textId="77777777" w:rsidR="00E2587D" w:rsidRDefault="00AC7A29">
      <w:pPr>
        <w:pStyle w:val="ListParagraph"/>
        <w:numPr>
          <w:ilvl w:val="0"/>
          <w:numId w:val="11"/>
        </w:numPr>
        <w:rPr>
          <w:rFonts w:ascii="Arial" w:hAnsi="Arial" w:cs="Arial"/>
        </w:rPr>
      </w:pPr>
      <w:r>
        <w:rPr>
          <w:rFonts w:ascii="Arial" w:hAnsi="Arial" w:cs="Arial"/>
        </w:rPr>
        <w:t>How long they expect the investigation will take</w:t>
      </w:r>
    </w:p>
    <w:p w14:paraId="40414190" w14:textId="02C3C644" w:rsidR="00E2587D" w:rsidRDefault="002B29CB">
      <w:pPr>
        <w:pStyle w:val="ListParagraph"/>
        <w:numPr>
          <w:ilvl w:val="0"/>
          <w:numId w:val="11"/>
        </w:numPr>
        <w:rPr>
          <w:rFonts w:ascii="Arial" w:hAnsi="Arial" w:cs="Arial"/>
        </w:rPr>
      </w:pPr>
      <w:r>
        <w:rPr>
          <w:rFonts w:ascii="Arial" w:hAnsi="Arial" w:cs="Arial"/>
        </w:rPr>
        <w:t>How they will be kept up to date with progress</w:t>
      </w:r>
    </w:p>
    <w:p w14:paraId="227D0948" w14:textId="77777777" w:rsidR="00E2587D" w:rsidRDefault="00AC7A29">
      <w:pPr>
        <w:pStyle w:val="Heading2"/>
        <w:rPr>
          <w:rFonts w:ascii="Arial" w:hAnsi="Arial" w:cs="Arial"/>
          <w:smallCaps w:val="0"/>
          <w:sz w:val="24"/>
          <w:szCs w:val="24"/>
          <w:lang w:val="en-GB"/>
        </w:rPr>
      </w:pPr>
      <w:bookmarkStart w:id="75" w:name="_Toc495852842"/>
      <w:bookmarkStart w:id="76" w:name="_Toc147222646"/>
      <w:r>
        <w:rPr>
          <w:rFonts w:ascii="Arial" w:hAnsi="Arial" w:cs="Arial"/>
          <w:smallCaps w:val="0"/>
          <w:sz w:val="24"/>
          <w:szCs w:val="24"/>
          <w:lang w:val="en-GB"/>
        </w:rPr>
        <w:t>Stage 3</w:t>
      </w:r>
      <w:bookmarkEnd w:id="75"/>
      <w:r>
        <w:rPr>
          <w:rFonts w:ascii="Arial" w:hAnsi="Arial" w:cs="Arial"/>
          <w:smallCaps w:val="0"/>
          <w:sz w:val="24"/>
          <w:szCs w:val="24"/>
          <w:lang w:val="en-GB"/>
        </w:rPr>
        <w:t>: Conclusion and communicating the outcome</w:t>
      </w:r>
      <w:bookmarkEnd w:id="76"/>
      <w:r>
        <w:rPr>
          <w:rFonts w:ascii="Arial" w:hAnsi="Arial" w:cs="Arial"/>
          <w:smallCaps w:val="0"/>
          <w:sz w:val="24"/>
          <w:szCs w:val="24"/>
          <w:lang w:val="en-GB"/>
        </w:rPr>
        <w:t xml:space="preserve"> </w:t>
      </w:r>
    </w:p>
    <w:p w14:paraId="31D9CC13" w14:textId="77777777" w:rsidR="00E2587D" w:rsidRDefault="00E2587D">
      <w:pPr>
        <w:rPr>
          <w:rFonts w:ascii="Arial" w:hAnsi="Arial" w:cs="Arial"/>
        </w:rPr>
      </w:pPr>
    </w:p>
    <w:p w14:paraId="0B76C23B" w14:textId="28CD259E" w:rsidR="00E2587D" w:rsidRDefault="00AC7A29">
      <w:pPr>
        <w:rPr>
          <w:rFonts w:ascii="Arial" w:hAnsi="Arial" w:cs="Arial"/>
        </w:rPr>
      </w:pPr>
      <w:r w:rsidRPr="617D32BD">
        <w:rPr>
          <w:rFonts w:ascii="Arial" w:hAnsi="Arial" w:cs="Arial"/>
        </w:rPr>
        <w:lastRenderedPageBreak/>
        <w:t>A conclusion will be reached within a reasonable timescale (which the reporter will be notified of</w:t>
      </w:r>
      <w:r w:rsidR="3953EF1A" w:rsidRPr="617D32BD">
        <w:rPr>
          <w:rFonts w:ascii="Arial" w:hAnsi="Arial" w:cs="Arial"/>
        </w:rPr>
        <w:t>),</w:t>
      </w:r>
      <w:r w:rsidRPr="617D32BD">
        <w:rPr>
          <w:rFonts w:ascii="Arial" w:hAnsi="Arial" w:cs="Arial"/>
        </w:rPr>
        <w:t xml:space="preserve"> and a report will be produced that identifies any issues to prevent problems recurring. Any employment issues that have implications for the reporter or their capability or conduct identified during the investigation must be considered separately. </w:t>
      </w:r>
    </w:p>
    <w:p w14:paraId="6606164A" w14:textId="77777777" w:rsidR="00E2587D" w:rsidRDefault="00E2587D">
      <w:pPr>
        <w:rPr>
          <w:rFonts w:ascii="Arial" w:hAnsi="Arial" w:cs="Arial"/>
        </w:rPr>
      </w:pPr>
    </w:p>
    <w:p w14:paraId="12921251" w14:textId="2BD35C8B" w:rsidR="00E2587D" w:rsidRDefault="00AC7A29">
      <w:pPr>
        <w:rPr>
          <w:rFonts w:ascii="Arial" w:hAnsi="Arial" w:cs="Arial"/>
        </w:rPr>
      </w:pPr>
      <w:r>
        <w:rPr>
          <w:rFonts w:ascii="Arial" w:hAnsi="Arial" w:cs="Arial"/>
        </w:rPr>
        <w:t xml:space="preserve">The </w:t>
      </w:r>
      <w:r w:rsidR="002B29CB">
        <w:rPr>
          <w:rFonts w:ascii="Arial" w:hAnsi="Arial" w:cs="Arial"/>
        </w:rPr>
        <w:t>Organisation Man</w:t>
      </w:r>
      <w:r w:rsidR="001219FA">
        <w:rPr>
          <w:rFonts w:ascii="Arial" w:hAnsi="Arial" w:cs="Arial"/>
        </w:rPr>
        <w:t xml:space="preserve">ager </w:t>
      </w:r>
      <w:r>
        <w:rPr>
          <w:rFonts w:ascii="Arial" w:hAnsi="Arial" w:cs="Arial"/>
        </w:rPr>
        <w:t>will also report to the senior partner who will take any necessary action including reporting the matter to any appropriate government department or regulatory agency.</w:t>
      </w:r>
    </w:p>
    <w:p w14:paraId="08D56374" w14:textId="77777777" w:rsidR="00E2587D" w:rsidRDefault="00E2587D">
      <w:pPr>
        <w:rPr>
          <w:rFonts w:ascii="Arial" w:hAnsi="Arial" w:cs="Arial"/>
        </w:rPr>
      </w:pPr>
    </w:p>
    <w:p w14:paraId="7D550B30" w14:textId="037C521A" w:rsidR="00E2587D" w:rsidRDefault="00AC7A29">
      <w:pPr>
        <w:rPr>
          <w:rFonts w:ascii="Arial" w:hAnsi="Arial" w:cs="Arial"/>
        </w:rPr>
      </w:pPr>
      <w:r>
        <w:rPr>
          <w:rFonts w:ascii="Arial" w:hAnsi="Arial" w:cs="Arial"/>
        </w:rPr>
        <w:t>Whe</w:t>
      </w:r>
      <w:r w:rsidR="002B29CB">
        <w:rPr>
          <w:rFonts w:ascii="Arial" w:hAnsi="Arial" w:cs="Arial"/>
        </w:rPr>
        <w:t>n</w:t>
      </w:r>
      <w:r>
        <w:rPr>
          <w:rFonts w:ascii="Arial" w:hAnsi="Arial" w:cs="Arial"/>
        </w:rPr>
        <w:t xml:space="preserve"> possible, the organisation will share the full investigation report with the reporter (while respecting the confidentiality of others and recognising that some matters may be strictly confidential). Whe</w:t>
      </w:r>
      <w:r w:rsidR="002B29CB">
        <w:rPr>
          <w:rFonts w:ascii="Arial" w:hAnsi="Arial" w:cs="Arial"/>
        </w:rPr>
        <w:t>n</w:t>
      </w:r>
      <w:r>
        <w:rPr>
          <w:rFonts w:ascii="Arial" w:hAnsi="Arial" w:cs="Arial"/>
        </w:rPr>
        <w:t xml:space="preserve"> the outcome identifies improvements that can be made, the organisation will ensure necessary changes are made and are working effectively. Lessons will be shared with teams across the organisation or more widely as appropriate.</w:t>
      </w:r>
    </w:p>
    <w:p w14:paraId="429B3D87" w14:textId="77777777" w:rsidR="00E2587D" w:rsidRDefault="00AC7A29">
      <w:pPr>
        <w:rPr>
          <w:rFonts w:ascii="Arial" w:hAnsi="Arial" w:cs="Arial"/>
        </w:rPr>
      </w:pPr>
      <w:r>
        <w:rPr>
          <w:rFonts w:ascii="Arial" w:hAnsi="Arial" w:cs="Arial"/>
        </w:rPr>
        <w:t xml:space="preserve"> </w:t>
      </w:r>
    </w:p>
    <w:p w14:paraId="58943F14" w14:textId="46A5D527" w:rsidR="00E2587D" w:rsidRDefault="00AC7A29">
      <w:pPr>
        <w:rPr>
          <w:rFonts w:ascii="Arial" w:hAnsi="Arial" w:cs="Arial"/>
        </w:rPr>
      </w:pPr>
      <w:r>
        <w:rPr>
          <w:rFonts w:ascii="Arial" w:hAnsi="Arial" w:cs="Arial"/>
        </w:rPr>
        <w:t xml:space="preserve">If disciplinary action is required, the </w:t>
      </w:r>
      <w:r w:rsidR="002B29CB">
        <w:rPr>
          <w:rFonts w:ascii="Arial" w:hAnsi="Arial" w:cs="Arial"/>
        </w:rPr>
        <w:t xml:space="preserve">Organisation Manager </w:t>
      </w:r>
      <w:r>
        <w:rPr>
          <w:rFonts w:ascii="Arial" w:hAnsi="Arial" w:cs="Arial"/>
        </w:rPr>
        <w:t xml:space="preserve">(or the person who conducted the investigation) will report the matter to the </w:t>
      </w:r>
      <w:r w:rsidR="002B29CB">
        <w:rPr>
          <w:rFonts w:ascii="Arial" w:hAnsi="Arial" w:cs="Arial"/>
        </w:rPr>
        <w:t xml:space="preserve">Senior Partner </w:t>
      </w:r>
      <w:r>
        <w:rPr>
          <w:rFonts w:ascii="Arial" w:hAnsi="Arial" w:cs="Arial"/>
        </w:rPr>
        <w:t xml:space="preserve">who will instigate the disciplinary procedure. </w:t>
      </w:r>
    </w:p>
    <w:p w14:paraId="4A44D6B4" w14:textId="77777777" w:rsidR="00E2587D" w:rsidRDefault="00E2587D">
      <w:pPr>
        <w:rPr>
          <w:rFonts w:ascii="Arial" w:hAnsi="Arial" w:cs="Arial"/>
        </w:rPr>
      </w:pPr>
    </w:p>
    <w:p w14:paraId="4DED9B92" w14:textId="4207125B" w:rsidR="00E2587D" w:rsidRDefault="00AC7A29">
      <w:pPr>
        <w:rPr>
          <w:rFonts w:ascii="Arial" w:hAnsi="Arial" w:cs="Arial"/>
        </w:rPr>
      </w:pPr>
      <w:r>
        <w:rPr>
          <w:rFonts w:ascii="Arial" w:hAnsi="Arial" w:cs="Arial"/>
        </w:rPr>
        <w:t xml:space="preserve">If the worker is concerned that the organisation has failed to make a proper investigation or has failed to report the outcome of the investigation to the </w:t>
      </w:r>
      <w:r w:rsidR="002B29CB">
        <w:rPr>
          <w:rFonts w:ascii="Arial" w:hAnsi="Arial" w:cs="Arial"/>
        </w:rPr>
        <w:t>Senior Partner</w:t>
      </w:r>
      <w:r>
        <w:rPr>
          <w:rFonts w:ascii="Arial" w:hAnsi="Arial" w:cs="Arial"/>
        </w:rPr>
        <w:t xml:space="preserve">, they should contact the FSUG who will arrange to review the investigation that was undertaken, make any necessary enquiries and make his/her own report to the </w:t>
      </w:r>
      <w:r w:rsidR="002B29CB">
        <w:rPr>
          <w:rFonts w:ascii="Arial" w:hAnsi="Arial" w:cs="Arial"/>
        </w:rPr>
        <w:t xml:space="preserve">Senior Partner </w:t>
      </w:r>
      <w:r>
        <w:rPr>
          <w:rFonts w:ascii="Arial" w:hAnsi="Arial" w:cs="Arial"/>
        </w:rPr>
        <w:t>as in Stage 2 above.</w:t>
      </w:r>
    </w:p>
    <w:p w14:paraId="2F760443" w14:textId="77777777" w:rsidR="00E2587D" w:rsidRDefault="00AC7A29">
      <w:pPr>
        <w:pStyle w:val="Heading2"/>
        <w:rPr>
          <w:rFonts w:ascii="Arial" w:hAnsi="Arial" w:cs="Arial"/>
          <w:smallCaps w:val="0"/>
          <w:sz w:val="24"/>
          <w:szCs w:val="24"/>
          <w:lang w:val="en-GB"/>
        </w:rPr>
      </w:pPr>
      <w:bookmarkStart w:id="77" w:name="_Reporting_outside_the"/>
      <w:bookmarkStart w:id="78" w:name="_Toc495852843"/>
      <w:bookmarkStart w:id="79" w:name="_Toc147222647"/>
      <w:bookmarkEnd w:id="77"/>
      <w:r>
        <w:rPr>
          <w:rFonts w:ascii="Arial" w:hAnsi="Arial" w:cs="Arial"/>
          <w:smallCaps w:val="0"/>
          <w:sz w:val="24"/>
          <w:szCs w:val="24"/>
          <w:lang w:val="en-GB"/>
        </w:rPr>
        <w:t xml:space="preserve">Reporting outside the </w:t>
      </w:r>
      <w:bookmarkEnd w:id="78"/>
      <w:r>
        <w:rPr>
          <w:rFonts w:ascii="Arial" w:hAnsi="Arial" w:cs="Arial"/>
          <w:smallCaps w:val="0"/>
          <w:sz w:val="24"/>
          <w:szCs w:val="24"/>
          <w:lang w:val="en-GB"/>
        </w:rPr>
        <w:t>organisation</w:t>
      </w:r>
      <w:bookmarkEnd w:id="79"/>
    </w:p>
    <w:p w14:paraId="5D8E381C" w14:textId="77777777" w:rsidR="00E2587D" w:rsidRDefault="00E2587D">
      <w:pPr>
        <w:rPr>
          <w:rFonts w:ascii="Arial" w:hAnsi="Arial" w:cs="Arial"/>
        </w:rPr>
      </w:pPr>
    </w:p>
    <w:p w14:paraId="7DCABEAD" w14:textId="1A28562A" w:rsidR="0010034C" w:rsidRDefault="00AC7A29" w:rsidP="00FE17B7">
      <w:pPr>
        <w:rPr>
          <w:rFonts w:ascii="Arial" w:hAnsi="Arial" w:cs="Arial"/>
        </w:rPr>
      </w:pPr>
      <w:r>
        <w:rPr>
          <w:rFonts w:ascii="Arial" w:hAnsi="Arial" w:cs="Arial"/>
        </w:rPr>
        <w:t>If, on conclusion of Stages 1, 2 and 3, the worker does not reasonably believe that the appropriate action has been taken</w:t>
      </w:r>
      <w:r w:rsidR="00FE17B7">
        <w:rPr>
          <w:rFonts w:ascii="Arial" w:hAnsi="Arial" w:cs="Arial"/>
        </w:rPr>
        <w:t>,</w:t>
      </w:r>
      <w:r>
        <w:rPr>
          <w:rFonts w:ascii="Arial" w:hAnsi="Arial" w:cs="Arial"/>
        </w:rPr>
        <w:t xml:space="preserve"> or they wish to speak to someone outside the organisation, </w:t>
      </w:r>
      <w:r w:rsidR="00FE17B7">
        <w:rPr>
          <w:rFonts w:ascii="Arial" w:hAnsi="Arial" w:cs="Arial"/>
        </w:rPr>
        <w:t>they can follow</w:t>
      </w:r>
      <w:r w:rsidR="0010034C">
        <w:rPr>
          <w:rFonts w:ascii="Arial" w:hAnsi="Arial" w:cs="Arial"/>
        </w:rPr>
        <w:t>:</w:t>
      </w:r>
    </w:p>
    <w:p w14:paraId="62753722" w14:textId="77777777" w:rsidR="0010034C" w:rsidRDefault="0010034C" w:rsidP="00FE17B7">
      <w:pPr>
        <w:rPr>
          <w:rFonts w:ascii="Arial" w:hAnsi="Arial" w:cs="Arial"/>
        </w:rPr>
      </w:pPr>
    </w:p>
    <w:p w14:paraId="59057853" w14:textId="77777777" w:rsidR="0010034C" w:rsidRDefault="00FE17B7" w:rsidP="0010034C">
      <w:pPr>
        <w:pStyle w:val="ListParagraph"/>
        <w:numPr>
          <w:ilvl w:val="0"/>
          <w:numId w:val="17"/>
        </w:numPr>
        <w:rPr>
          <w:rFonts w:ascii="Arial" w:hAnsi="Arial" w:cs="Arial"/>
        </w:rPr>
      </w:pPr>
      <w:hyperlink r:id="rId32" w:history="1">
        <w:r w:rsidRPr="0010034C">
          <w:rPr>
            <w:rStyle w:val="Hyperlink"/>
            <w:rFonts w:ascii="Arial" w:hAnsi="Arial" w:cs="Arial"/>
          </w:rPr>
          <w:t>NGO guidance</w:t>
        </w:r>
      </w:hyperlink>
      <w:r w:rsidRPr="002B29CB">
        <w:rPr>
          <w:rFonts w:ascii="Arial" w:hAnsi="Arial" w:cs="Arial"/>
        </w:rPr>
        <w:t xml:space="preserve"> </w:t>
      </w:r>
    </w:p>
    <w:p w14:paraId="26118828" w14:textId="7E48B39F" w:rsidR="00FE17B7" w:rsidRPr="002B29CB" w:rsidRDefault="00FE17B7" w:rsidP="002B29CB">
      <w:pPr>
        <w:pStyle w:val="ListParagraph"/>
        <w:numPr>
          <w:ilvl w:val="0"/>
          <w:numId w:val="17"/>
        </w:numPr>
        <w:rPr>
          <w:rFonts w:ascii="Arial" w:hAnsi="Arial" w:cs="Arial"/>
        </w:rPr>
      </w:pPr>
      <w:hyperlink r:id="rId33" w:anchor="healthcare">
        <w:r w:rsidRPr="617D32BD">
          <w:rPr>
            <w:rStyle w:val="Hyperlink"/>
            <w:rFonts w:ascii="Arial" w:hAnsi="Arial" w:cs="Arial"/>
          </w:rPr>
          <w:t>Whistleblowing: list of prescribed people and bodies</w:t>
        </w:r>
      </w:hyperlink>
    </w:p>
    <w:p w14:paraId="5D8E4DD7" w14:textId="316B9EFD" w:rsidR="617D32BD" w:rsidRDefault="617D32BD" w:rsidP="617D32BD">
      <w:pPr>
        <w:rPr>
          <w:rFonts w:ascii="Arial" w:hAnsi="Arial" w:cs="Arial"/>
        </w:rPr>
      </w:pPr>
    </w:p>
    <w:p w14:paraId="0923979C" w14:textId="69925B0A" w:rsidR="617D32BD" w:rsidRDefault="617D32BD" w:rsidP="617D32BD">
      <w:pPr>
        <w:rPr>
          <w:rFonts w:ascii="Arial" w:hAnsi="Arial" w:cs="Arial"/>
        </w:rPr>
      </w:pPr>
    </w:p>
    <w:p w14:paraId="42AF098E" w14:textId="77777777" w:rsidR="00E2587D" w:rsidRPr="002B29CB" w:rsidRDefault="00E2587D">
      <w:pPr>
        <w:rPr>
          <w:rFonts w:ascii="Arial" w:hAnsi="Arial" w:cs="Arial"/>
          <w:sz w:val="28"/>
          <w:szCs w:val="28"/>
        </w:rPr>
      </w:pPr>
    </w:p>
    <w:p w14:paraId="500E5C75" w14:textId="77777777" w:rsidR="00E2587D" w:rsidRDefault="00AC7A29">
      <w:pPr>
        <w:pStyle w:val="Heading1"/>
        <w:keepLines/>
        <w:pBdr>
          <w:bottom w:val="single" w:sz="4" w:space="1" w:color="595959"/>
        </w:pBdr>
        <w:spacing w:before="0" w:after="160" w:line="259" w:lineRule="auto"/>
        <w:ind w:left="431" w:hanging="431"/>
        <w:rPr>
          <w:sz w:val="28"/>
          <w:szCs w:val="28"/>
        </w:rPr>
      </w:pPr>
      <w:bookmarkStart w:id="80" w:name="_Toc147222648"/>
      <w:r>
        <w:rPr>
          <w:sz w:val="28"/>
          <w:szCs w:val="28"/>
        </w:rPr>
        <w:t>Support for those who speak up</w:t>
      </w:r>
      <w:bookmarkEnd w:id="80"/>
    </w:p>
    <w:p w14:paraId="51FDE678" w14:textId="77777777" w:rsidR="00E2587D" w:rsidRDefault="00AC7A29">
      <w:pPr>
        <w:pStyle w:val="Heading2"/>
        <w:rPr>
          <w:rFonts w:ascii="Arial" w:hAnsi="Arial" w:cs="Arial"/>
          <w:smallCaps w:val="0"/>
          <w:sz w:val="24"/>
          <w:szCs w:val="24"/>
          <w:lang w:val="en-GB"/>
        </w:rPr>
      </w:pPr>
      <w:bookmarkStart w:id="81" w:name="_Toc118736522"/>
      <w:bookmarkStart w:id="82" w:name="_Toc118736728"/>
      <w:bookmarkStart w:id="83" w:name="_Support_for_those"/>
      <w:bookmarkStart w:id="84" w:name="_Toc118736523"/>
      <w:bookmarkStart w:id="85" w:name="_Toc118736729"/>
      <w:bookmarkStart w:id="86" w:name="_Toc147222649"/>
      <w:bookmarkEnd w:id="81"/>
      <w:bookmarkEnd w:id="82"/>
      <w:bookmarkEnd w:id="83"/>
      <w:bookmarkEnd w:id="84"/>
      <w:bookmarkEnd w:id="85"/>
      <w:r>
        <w:rPr>
          <w:rFonts w:ascii="Arial" w:hAnsi="Arial" w:cs="Arial"/>
          <w:smallCaps w:val="0"/>
          <w:sz w:val="24"/>
          <w:szCs w:val="24"/>
          <w:lang w:val="en-GB"/>
        </w:rPr>
        <w:t>The Speaking Up Support Scheme</w:t>
      </w:r>
      <w:bookmarkEnd w:id="86"/>
    </w:p>
    <w:p w14:paraId="147F6E00" w14:textId="77777777" w:rsidR="00E2587D" w:rsidRDefault="00E2587D">
      <w:pPr>
        <w:rPr>
          <w:rFonts w:ascii="Arial" w:hAnsi="Arial" w:cs="Arial"/>
        </w:rPr>
      </w:pPr>
    </w:p>
    <w:p w14:paraId="1E014E6E" w14:textId="49E8D47A" w:rsidR="00FE17B7" w:rsidRDefault="00AC7A29">
      <w:pPr>
        <w:rPr>
          <w:rFonts w:ascii="Arial" w:hAnsi="Arial" w:cs="Arial"/>
        </w:rPr>
      </w:pPr>
      <w:r>
        <w:rPr>
          <w:rFonts w:ascii="Arial" w:hAnsi="Arial" w:cs="Arial"/>
        </w:rPr>
        <w:t xml:space="preserve">The </w:t>
      </w:r>
      <w:hyperlink r:id="rId34" w:history="1">
        <w:r w:rsidRPr="00FE17B7">
          <w:rPr>
            <w:rStyle w:val="Hyperlink"/>
            <w:rFonts w:ascii="Arial" w:hAnsi="Arial" w:cs="Arial"/>
          </w:rPr>
          <w:t>Speaking Up Support Scheme</w:t>
        </w:r>
      </w:hyperlink>
      <w:r>
        <w:rPr>
          <w:rFonts w:ascii="Arial" w:hAnsi="Arial" w:cs="Arial"/>
        </w:rPr>
        <w:t xml:space="preserve"> provides a range of support for past and present NHS workers who have experienced a significant adverse impact on both their professional and personal lives to move forward following a formal speak</w:t>
      </w:r>
      <w:r w:rsidR="002B29CB">
        <w:rPr>
          <w:rFonts w:ascii="Arial" w:hAnsi="Arial" w:cs="Arial"/>
        </w:rPr>
        <w:t>ing</w:t>
      </w:r>
      <w:r>
        <w:rPr>
          <w:rFonts w:ascii="Arial" w:hAnsi="Arial" w:cs="Arial"/>
        </w:rPr>
        <w:t xml:space="preserve"> up process.</w:t>
      </w:r>
      <w:r>
        <w:rPr>
          <w:rFonts w:ascii="Arial" w:hAnsi="Arial" w:cs="Arial"/>
        </w:rPr>
        <w:br/>
      </w:r>
    </w:p>
    <w:p w14:paraId="6F64C4DF" w14:textId="3A324136" w:rsidR="0010034C" w:rsidRDefault="00AC7A29" w:rsidP="0010034C">
      <w:pPr>
        <w:rPr>
          <w:rFonts w:ascii="Arial" w:hAnsi="Arial" w:cs="Arial"/>
        </w:rPr>
      </w:pPr>
      <w:r>
        <w:rPr>
          <w:rFonts w:ascii="Arial" w:hAnsi="Arial" w:cs="Arial"/>
        </w:rPr>
        <w:t xml:space="preserve">Workers must meet the eligibility criteria for the support scheme </w:t>
      </w:r>
      <w:r w:rsidR="00FE17B7">
        <w:rPr>
          <w:rFonts w:ascii="Arial" w:hAnsi="Arial" w:cs="Arial"/>
        </w:rPr>
        <w:t xml:space="preserve">and any </w:t>
      </w:r>
      <w:r>
        <w:rPr>
          <w:rFonts w:ascii="Arial" w:hAnsi="Arial" w:cs="Arial"/>
        </w:rPr>
        <w:t>support</w:t>
      </w:r>
      <w:r w:rsidR="00FE17B7">
        <w:rPr>
          <w:rFonts w:ascii="Arial" w:hAnsi="Arial" w:cs="Arial"/>
        </w:rPr>
        <w:t xml:space="preserve"> will be</w:t>
      </w:r>
      <w:r>
        <w:rPr>
          <w:rFonts w:ascii="Arial" w:hAnsi="Arial" w:cs="Arial"/>
        </w:rPr>
        <w:t xml:space="preserve"> delivered online via </w:t>
      </w:r>
      <w:r w:rsidR="00FE17B7">
        <w:rPr>
          <w:rFonts w:ascii="Arial" w:hAnsi="Arial" w:cs="Arial"/>
        </w:rPr>
        <w:t xml:space="preserve">online </w:t>
      </w:r>
      <w:r>
        <w:rPr>
          <w:rFonts w:ascii="Arial" w:hAnsi="Arial" w:cs="Arial"/>
        </w:rPr>
        <w:t>platforms</w:t>
      </w:r>
      <w:r w:rsidR="00FE17B7">
        <w:rPr>
          <w:rFonts w:ascii="Arial" w:hAnsi="Arial" w:cs="Arial"/>
        </w:rPr>
        <w:t>.</w:t>
      </w:r>
    </w:p>
    <w:p w14:paraId="40C3B452" w14:textId="77777777" w:rsidR="00E2587D" w:rsidRPr="002B29CB" w:rsidRDefault="00E2587D" w:rsidP="002B29CB">
      <w:pPr>
        <w:rPr>
          <w:rFonts w:ascii="Arial" w:hAnsi="Arial" w:cs="Arial"/>
          <w:sz w:val="28"/>
          <w:szCs w:val="28"/>
        </w:rPr>
      </w:pPr>
    </w:p>
    <w:p w14:paraId="2EE97AD1" w14:textId="77777777" w:rsidR="00E2587D" w:rsidRDefault="00AC7A29">
      <w:pPr>
        <w:pStyle w:val="Heading1"/>
        <w:keepLines/>
        <w:pBdr>
          <w:bottom w:val="single" w:sz="4" w:space="1" w:color="595959"/>
        </w:pBdr>
        <w:spacing w:before="0" w:after="160" w:line="259" w:lineRule="auto"/>
        <w:ind w:left="431" w:hanging="431"/>
        <w:rPr>
          <w:sz w:val="28"/>
          <w:szCs w:val="28"/>
        </w:rPr>
      </w:pPr>
      <w:bookmarkStart w:id="87" w:name="_Toc147222650"/>
      <w:r>
        <w:rPr>
          <w:sz w:val="28"/>
          <w:szCs w:val="28"/>
        </w:rPr>
        <w:lastRenderedPageBreak/>
        <w:t>Reflection and planning</w:t>
      </w:r>
      <w:bookmarkEnd w:id="87"/>
    </w:p>
    <w:p w14:paraId="4E197346" w14:textId="77777777" w:rsidR="00E2587D" w:rsidRDefault="00AC7A29">
      <w:pPr>
        <w:pStyle w:val="Heading2"/>
        <w:rPr>
          <w:rFonts w:ascii="Arial" w:hAnsi="Arial" w:cs="Arial"/>
          <w:smallCaps w:val="0"/>
          <w:sz w:val="24"/>
          <w:szCs w:val="24"/>
          <w:lang w:val="en-GB"/>
        </w:rPr>
      </w:pPr>
      <w:bookmarkStart w:id="88" w:name="_Toc118736526"/>
      <w:bookmarkStart w:id="89" w:name="_Toc118736732"/>
      <w:bookmarkStart w:id="90" w:name="_Toc147222651"/>
      <w:bookmarkEnd w:id="88"/>
      <w:bookmarkEnd w:id="89"/>
      <w:r>
        <w:rPr>
          <w:rFonts w:ascii="Arial" w:hAnsi="Arial" w:cs="Arial"/>
          <w:smallCaps w:val="0"/>
          <w:sz w:val="24"/>
          <w:szCs w:val="24"/>
          <w:lang w:val="en-GB"/>
        </w:rPr>
        <w:t>Reflection and planning tool</w:t>
      </w:r>
      <w:bookmarkEnd w:id="90"/>
    </w:p>
    <w:p w14:paraId="41682BFB" w14:textId="77777777" w:rsidR="00E2587D" w:rsidRDefault="00E2587D">
      <w:pPr>
        <w:rPr>
          <w:rFonts w:ascii="Arial" w:hAnsi="Arial" w:cs="Arial"/>
        </w:rPr>
      </w:pPr>
    </w:p>
    <w:p w14:paraId="546C1712" w14:textId="459849FC" w:rsidR="00E2587D" w:rsidRDefault="00AC7A29">
      <w:pPr>
        <w:rPr>
          <w:rFonts w:ascii="Arial" w:hAnsi="Arial" w:cs="Arial"/>
        </w:rPr>
      </w:pPr>
      <w:r>
        <w:rPr>
          <w:rFonts w:ascii="Arial" w:hAnsi="Arial" w:cs="Arial"/>
        </w:rPr>
        <w:t>In tandem with the National Guardian, NHS E</w:t>
      </w:r>
      <w:r w:rsidR="002B29CB">
        <w:rPr>
          <w:rFonts w:ascii="Arial" w:hAnsi="Arial" w:cs="Arial"/>
        </w:rPr>
        <w:t>ngland</w:t>
      </w:r>
      <w:r>
        <w:rPr>
          <w:rFonts w:ascii="Arial" w:hAnsi="Arial" w:cs="Arial"/>
        </w:rPr>
        <w:t xml:space="preserve"> advocates the completion of </w:t>
      </w:r>
      <w:hyperlink r:id="rId35">
        <w:r>
          <w:rPr>
            <w:rStyle w:val="Hyperlink"/>
            <w:rFonts w:ascii="Arial" w:hAnsi="Arial" w:cs="Arial"/>
          </w:rPr>
          <w:t>a reflection and planning tool</w:t>
        </w:r>
      </w:hyperlink>
      <w:r>
        <w:rPr>
          <w:rFonts w:ascii="Arial" w:hAnsi="Arial" w:cs="Arial"/>
        </w:rPr>
        <w:t xml:space="preserve"> at least every two years which is designed to help to identify strengths and any gaps that need </w:t>
      </w:r>
      <w:r w:rsidR="002B29CB">
        <w:rPr>
          <w:rFonts w:ascii="Arial" w:hAnsi="Arial" w:cs="Arial"/>
        </w:rPr>
        <w:t xml:space="preserve">to be </w:t>
      </w:r>
      <w:r>
        <w:rPr>
          <w:rFonts w:ascii="Arial" w:hAnsi="Arial" w:cs="Arial"/>
        </w:rPr>
        <w:t>address</w:t>
      </w:r>
      <w:r w:rsidR="002B29CB">
        <w:rPr>
          <w:rFonts w:ascii="Arial" w:hAnsi="Arial" w:cs="Arial"/>
        </w:rPr>
        <w:t>ed</w:t>
      </w:r>
      <w:r>
        <w:rPr>
          <w:rFonts w:ascii="Arial" w:hAnsi="Arial" w:cs="Arial"/>
        </w:rPr>
        <w:t xml:space="preserve">. </w:t>
      </w:r>
    </w:p>
    <w:p w14:paraId="53ACA2C3" w14:textId="77777777" w:rsidR="00FE17B7" w:rsidRDefault="00FE17B7">
      <w:pPr>
        <w:rPr>
          <w:rFonts w:ascii="Arial" w:hAnsi="Arial" w:cs="Arial"/>
        </w:rPr>
      </w:pPr>
    </w:p>
    <w:p w14:paraId="51BDF40A" w14:textId="0B39416A" w:rsidR="00E2587D" w:rsidRDefault="00AC7A29">
      <w:pPr>
        <w:rPr>
          <w:rFonts w:ascii="Arial" w:hAnsi="Arial" w:cs="Arial"/>
        </w:rPr>
      </w:pPr>
      <w:r>
        <w:rPr>
          <w:rFonts w:ascii="Arial" w:hAnsi="Arial" w:cs="Arial"/>
        </w:rPr>
        <w:t>The self-reflection tool is set out in three stages:</w:t>
      </w:r>
    </w:p>
    <w:p w14:paraId="40951AF1" w14:textId="77777777" w:rsidR="00FE17B7" w:rsidRDefault="00FE17B7">
      <w:pPr>
        <w:rPr>
          <w:rFonts w:ascii="Arial" w:hAnsi="Arial" w:cs="Arial"/>
        </w:rPr>
      </w:pPr>
    </w:p>
    <w:tbl>
      <w:tblPr>
        <w:tblStyle w:val="TableGrid"/>
        <w:tblW w:w="0" w:type="auto"/>
        <w:tblLook w:val="04A0" w:firstRow="1" w:lastRow="0" w:firstColumn="1" w:lastColumn="0" w:noHBand="0" w:noVBand="1"/>
      </w:tblPr>
      <w:tblGrid>
        <w:gridCol w:w="421"/>
        <w:gridCol w:w="7875"/>
      </w:tblGrid>
      <w:tr w:rsidR="00FE17B7" w14:paraId="73192316" w14:textId="77777777" w:rsidTr="617D32BD">
        <w:tc>
          <w:tcPr>
            <w:tcW w:w="421" w:type="dxa"/>
          </w:tcPr>
          <w:p w14:paraId="4342CEEB" w14:textId="54C66923" w:rsidR="00FE17B7" w:rsidRDefault="00FE17B7">
            <w:pPr>
              <w:rPr>
                <w:rFonts w:ascii="Arial" w:hAnsi="Arial" w:cs="Arial"/>
              </w:rPr>
            </w:pPr>
            <w:r>
              <w:rPr>
                <w:rFonts w:ascii="Arial" w:hAnsi="Arial" w:cs="Arial"/>
              </w:rPr>
              <w:t>1</w:t>
            </w:r>
          </w:p>
        </w:tc>
        <w:tc>
          <w:tcPr>
            <w:tcW w:w="7875" w:type="dxa"/>
          </w:tcPr>
          <w:p w14:paraId="1AF45D23" w14:textId="79C41764" w:rsidR="00FE17B7" w:rsidRPr="002B29CB" w:rsidRDefault="00FE17B7" w:rsidP="002B29CB">
            <w:pPr>
              <w:rPr>
                <w:rFonts w:ascii="Arial" w:hAnsi="Arial" w:cs="Arial"/>
              </w:rPr>
            </w:pPr>
            <w:r>
              <w:rPr>
                <w:rFonts w:ascii="Arial" w:hAnsi="Arial" w:cs="Arial"/>
              </w:rPr>
              <w:t xml:space="preserve"> </w:t>
            </w:r>
            <w:r w:rsidRPr="002B29CB">
              <w:rPr>
                <w:rFonts w:ascii="Arial" w:hAnsi="Arial" w:cs="Arial"/>
              </w:rPr>
              <w:t>Reflection statements under the eight recognised principles</w:t>
            </w:r>
          </w:p>
          <w:p w14:paraId="7508F12C" w14:textId="77777777" w:rsidR="00FE17B7" w:rsidRDefault="00FE17B7">
            <w:pPr>
              <w:rPr>
                <w:rFonts w:ascii="Arial" w:hAnsi="Arial" w:cs="Arial"/>
              </w:rPr>
            </w:pPr>
          </w:p>
        </w:tc>
      </w:tr>
      <w:tr w:rsidR="00FE17B7" w14:paraId="3338F99F" w14:textId="77777777" w:rsidTr="617D32BD">
        <w:tc>
          <w:tcPr>
            <w:tcW w:w="421" w:type="dxa"/>
          </w:tcPr>
          <w:p w14:paraId="2663F7CF" w14:textId="59AF5B63" w:rsidR="00FE17B7" w:rsidRDefault="00FE17B7">
            <w:pPr>
              <w:rPr>
                <w:rFonts w:ascii="Arial" w:hAnsi="Arial" w:cs="Arial"/>
              </w:rPr>
            </w:pPr>
            <w:r>
              <w:rPr>
                <w:rFonts w:ascii="Arial" w:hAnsi="Arial" w:cs="Arial"/>
              </w:rPr>
              <w:t>2</w:t>
            </w:r>
          </w:p>
        </w:tc>
        <w:tc>
          <w:tcPr>
            <w:tcW w:w="7875" w:type="dxa"/>
          </w:tcPr>
          <w:p w14:paraId="3EA84FFE" w14:textId="495E05D0" w:rsidR="00FE17B7" w:rsidRPr="002B29CB" w:rsidRDefault="00FE17B7" w:rsidP="002B29CB">
            <w:pPr>
              <w:rPr>
                <w:rFonts w:ascii="Arial" w:hAnsi="Arial" w:cs="Arial"/>
              </w:rPr>
            </w:pPr>
            <w:r w:rsidRPr="002B29CB">
              <w:rPr>
                <w:rFonts w:ascii="Arial" w:hAnsi="Arial" w:cs="Arial"/>
              </w:rPr>
              <w:t>Summary of the high level actions the organisation will take over the next 6</w:t>
            </w:r>
            <w:r w:rsidR="00AF1619">
              <w:rPr>
                <w:rFonts w:ascii="Arial" w:hAnsi="Arial" w:cs="Arial"/>
              </w:rPr>
              <w:t xml:space="preserve"> to </w:t>
            </w:r>
            <w:r w:rsidRPr="002B29CB">
              <w:rPr>
                <w:rFonts w:ascii="Arial" w:hAnsi="Arial" w:cs="Arial"/>
              </w:rPr>
              <w:t xml:space="preserve">24 months to develop freedom to speak up arrangements </w:t>
            </w:r>
          </w:p>
          <w:p w14:paraId="64267A91" w14:textId="77777777" w:rsidR="00FE17B7" w:rsidRDefault="00FE17B7">
            <w:pPr>
              <w:rPr>
                <w:rFonts w:ascii="Arial" w:hAnsi="Arial" w:cs="Arial"/>
              </w:rPr>
            </w:pPr>
          </w:p>
        </w:tc>
      </w:tr>
      <w:tr w:rsidR="00FE17B7" w14:paraId="4230BFE2" w14:textId="77777777" w:rsidTr="617D32BD">
        <w:tc>
          <w:tcPr>
            <w:tcW w:w="421" w:type="dxa"/>
          </w:tcPr>
          <w:p w14:paraId="2BCD26A6" w14:textId="65AA124C" w:rsidR="00FE17B7" w:rsidRDefault="00FE17B7">
            <w:pPr>
              <w:rPr>
                <w:rFonts w:ascii="Arial" w:hAnsi="Arial" w:cs="Arial"/>
              </w:rPr>
            </w:pPr>
            <w:r>
              <w:rPr>
                <w:rFonts w:ascii="Arial" w:hAnsi="Arial" w:cs="Arial"/>
              </w:rPr>
              <w:t>3</w:t>
            </w:r>
          </w:p>
        </w:tc>
        <w:tc>
          <w:tcPr>
            <w:tcW w:w="7875" w:type="dxa"/>
          </w:tcPr>
          <w:p w14:paraId="11B3FB0F" w14:textId="17ECF733" w:rsidR="00FE17B7" w:rsidRPr="002B29CB" w:rsidRDefault="00FE17B7" w:rsidP="002B29CB">
            <w:pPr>
              <w:rPr>
                <w:rFonts w:ascii="Arial" w:hAnsi="Arial" w:cs="Arial"/>
              </w:rPr>
            </w:pPr>
            <w:r w:rsidRPr="617D32BD">
              <w:rPr>
                <w:rFonts w:ascii="Arial" w:hAnsi="Arial" w:cs="Arial"/>
              </w:rPr>
              <w:t xml:space="preserve">Summary of the </w:t>
            </w:r>
            <w:r w:rsidR="54A9C406" w:rsidRPr="617D32BD">
              <w:rPr>
                <w:rFonts w:ascii="Arial" w:hAnsi="Arial" w:cs="Arial"/>
              </w:rPr>
              <w:t>high-level</w:t>
            </w:r>
            <w:r w:rsidRPr="617D32BD">
              <w:rPr>
                <w:rFonts w:ascii="Arial" w:hAnsi="Arial" w:cs="Arial"/>
              </w:rPr>
              <w:t xml:space="preserve"> actions the organisation needs to take to share and promote its strengths</w:t>
            </w:r>
          </w:p>
          <w:p w14:paraId="785078A1" w14:textId="77777777" w:rsidR="00FE17B7" w:rsidRDefault="00FE17B7">
            <w:pPr>
              <w:rPr>
                <w:rFonts w:ascii="Arial" w:hAnsi="Arial" w:cs="Arial"/>
              </w:rPr>
            </w:pPr>
          </w:p>
        </w:tc>
      </w:tr>
    </w:tbl>
    <w:p w14:paraId="75F1E0E0" w14:textId="089D079A" w:rsidR="00E2587D" w:rsidRDefault="00E2587D">
      <w:pPr>
        <w:rPr>
          <w:rFonts w:ascii="Arial" w:hAnsi="Arial" w:cs="Arial"/>
        </w:rPr>
      </w:pPr>
    </w:p>
    <w:sectPr w:rsidR="00E2587D">
      <w:headerReference w:type="default" r:id="rId36"/>
      <w:footerReference w:type="default" r:id="rId37"/>
      <w:pgSz w:w="11906" w:h="16838"/>
      <w:pgMar w:top="1440" w:right="1800" w:bottom="1440" w:left="180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CB96F" w14:textId="77777777" w:rsidR="008F7B56" w:rsidRDefault="008F7B56">
      <w:r>
        <w:separator/>
      </w:r>
    </w:p>
  </w:endnote>
  <w:endnote w:type="continuationSeparator" w:id="0">
    <w:p w14:paraId="5B1A373C" w14:textId="77777777" w:rsidR="008F7B56" w:rsidRDefault="008F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7010" w14:textId="77777777" w:rsidR="00E2587D" w:rsidRDefault="00E2587D">
    <w:pPr>
      <w:pStyle w:val="Footer"/>
      <w:pBdr>
        <w:top w:val="single" w:sz="4" w:space="1" w:color="D9D9D9"/>
      </w:pBdr>
      <w:jc w:val="right"/>
    </w:pPr>
  </w:p>
  <w:p w14:paraId="542FD26E" w14:textId="77777777" w:rsidR="00E2587D" w:rsidRDefault="00AC7A29">
    <w:pPr>
      <w:pStyle w:val="Footer"/>
      <w:rPr>
        <w:rFonts w:ascii="Arial" w:hAnsi="Arial" w:cs="Arial"/>
        <w:sz w:val="16"/>
        <w:szCs w:val="16"/>
      </w:rPr>
    </w:pPr>
    <w:r>
      <w:rPr>
        <w:rFonts w:ascii="Arial" w:hAnsi="Arial" w:cs="Arial"/>
        <w:sz w:val="16"/>
        <w:szCs w:val="16"/>
      </w:rPr>
      <w:tab/>
    </w:r>
  </w:p>
  <w:p w14:paraId="49A8A947" w14:textId="194C1ABD" w:rsidR="00E2587D" w:rsidRDefault="00F51567" w:rsidP="00F51567">
    <w:pPr>
      <w:pStyle w:val="Footer"/>
      <w:ind w:left="1080"/>
      <w:jc w:val="center"/>
      <w:rPr>
        <w:rFonts w:ascii="Arial" w:hAnsi="Arial" w:cs="Arial"/>
      </w:rPr>
    </w:pPr>
    <w:r>
      <w:t xml:space="preserve">Revised October 2024                                                                                                                        </w:t>
    </w:r>
    <w:r w:rsidR="00AC7A29">
      <w:fldChar w:fldCharType="begin"/>
    </w:r>
    <w:r w:rsidR="00AC7A29">
      <w:instrText>PAGE</w:instrText>
    </w:r>
    <w:r w:rsidR="00AC7A29">
      <w:fldChar w:fldCharType="separate"/>
    </w:r>
    <w:r w:rsidR="00AC7A29">
      <w:t>11</w:t>
    </w:r>
    <w:r w:rsidR="00AC7A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26FB" w14:textId="77777777" w:rsidR="008F7B56" w:rsidRDefault="008F7B56">
      <w:r>
        <w:separator/>
      </w:r>
    </w:p>
  </w:footnote>
  <w:footnote w:type="continuationSeparator" w:id="0">
    <w:p w14:paraId="42CE273A" w14:textId="77777777" w:rsidR="008F7B56" w:rsidRDefault="008F7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7D65" w14:textId="76BD5B49" w:rsidR="00E2587D" w:rsidRDefault="00E2587D">
    <w:pPr>
      <w:pStyle w:val="Header"/>
      <w:jc w:val="center"/>
    </w:pPr>
  </w:p>
  <w:p w14:paraId="1223C627" w14:textId="5CC8397E" w:rsidR="00E2587D" w:rsidRPr="00024EFE" w:rsidRDefault="00B1721C" w:rsidP="00B1721C">
    <w:pPr>
      <w:pStyle w:val="Header"/>
      <w:jc w:val="center"/>
      <w:rPr>
        <w:rFonts w:ascii="Arial" w:hAnsi="Arial" w:cs="Arial"/>
        <w:b/>
        <w:bCs/>
        <w:sz w:val="36"/>
        <w:szCs w:val="36"/>
      </w:rPr>
    </w:pPr>
    <w:r w:rsidRPr="00024EFE">
      <w:rPr>
        <w:rFonts w:ascii="Arial" w:hAnsi="Arial" w:cs="Arial"/>
        <w:b/>
        <w:bCs/>
        <w:sz w:val="36"/>
        <w:szCs w:val="36"/>
      </w:rPr>
      <w:t>RICHMOND HILL PRACTICE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1E7A"/>
    <w:multiLevelType w:val="multilevel"/>
    <w:tmpl w:val="C8B2E1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5E77201"/>
    <w:multiLevelType w:val="multilevel"/>
    <w:tmpl w:val="A2AC35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580BB7"/>
    <w:multiLevelType w:val="multilevel"/>
    <w:tmpl w:val="3A4A97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4713DFF"/>
    <w:multiLevelType w:val="hybridMultilevel"/>
    <w:tmpl w:val="3E66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43F4F"/>
    <w:multiLevelType w:val="multilevel"/>
    <w:tmpl w:val="E7A693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52E5256"/>
    <w:multiLevelType w:val="multilevel"/>
    <w:tmpl w:val="E83E1F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DF513EC"/>
    <w:multiLevelType w:val="multilevel"/>
    <w:tmpl w:val="D4D81140"/>
    <w:lvl w:ilvl="0">
      <w:start w:val="1"/>
      <w:numFmt w:val="decimal"/>
      <w:pStyle w:val="Heading1"/>
      <w:lvlText w:val="%1"/>
      <w:lvlJc w:val="left"/>
      <w:pPr>
        <w:tabs>
          <w:tab w:val="num" w:pos="0"/>
        </w:tabs>
        <w:ind w:left="432" w:hanging="432"/>
      </w:pPr>
      <w:rPr>
        <w:sz w:val="28"/>
        <w:szCs w:val="28"/>
      </w:rPr>
    </w:lvl>
    <w:lvl w:ilvl="1">
      <w:start w:val="1"/>
      <w:numFmt w:val="decimal"/>
      <w:pStyle w:val="Heading2"/>
      <w:lvlText w:val="%1.%2"/>
      <w:lvlJc w:val="left"/>
      <w:pPr>
        <w:tabs>
          <w:tab w:val="num" w:pos="0"/>
        </w:tabs>
        <w:ind w:left="576" w:hanging="576"/>
      </w:pPr>
      <w:rPr>
        <w:rFonts w:ascii="Arial" w:hAnsi="Arial" w:cs="Arial"/>
        <w:sz w:val="24"/>
      </w:r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7" w15:restartNumberingAfterBreak="0">
    <w:nsid w:val="3E405855"/>
    <w:multiLevelType w:val="multilevel"/>
    <w:tmpl w:val="1A0A540E"/>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B1A5D12"/>
    <w:multiLevelType w:val="multilevel"/>
    <w:tmpl w:val="A60C8A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F507220"/>
    <w:multiLevelType w:val="multilevel"/>
    <w:tmpl w:val="F7F413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505F1A6F"/>
    <w:multiLevelType w:val="multilevel"/>
    <w:tmpl w:val="9C887A0C"/>
    <w:lvl w:ilvl="0">
      <w:start w:val="1"/>
      <w:numFmt w:val="bullet"/>
      <w:lvlText w:val=""/>
      <w:lvlJc w:val="left"/>
      <w:pPr>
        <w:tabs>
          <w:tab w:val="num" w:pos="0"/>
        </w:tabs>
        <w:ind w:left="1080" w:hanging="720"/>
      </w:pPr>
      <w:rPr>
        <w:rFonts w:ascii="Symbol" w:hAnsi="Symbol" w:cs="Symbol"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3635591"/>
    <w:multiLevelType w:val="multilevel"/>
    <w:tmpl w:val="B5EA52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7D13199"/>
    <w:multiLevelType w:val="multilevel"/>
    <w:tmpl w:val="DBD4F6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15:restartNumberingAfterBreak="0">
    <w:nsid w:val="5D8E600A"/>
    <w:multiLevelType w:val="multilevel"/>
    <w:tmpl w:val="705CDEFE"/>
    <w:lvl w:ilvl="0">
      <w:start w:val="1"/>
      <w:numFmt w:val="bullet"/>
      <w:lvlText w:val=""/>
      <w:lvlJc w:val="left"/>
      <w:pPr>
        <w:tabs>
          <w:tab w:val="num" w:pos="0"/>
        </w:tabs>
        <w:ind w:left="720" w:hanging="360"/>
      </w:pPr>
      <w:rPr>
        <w:rFonts w:ascii="Symbol" w:hAnsi="Symbol" w:cs="Symbol" w:hint="default"/>
        <w:color w:val="000000" w:themeColor="tex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59712A0"/>
    <w:multiLevelType w:val="multilevel"/>
    <w:tmpl w:val="49DCED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89318DB"/>
    <w:multiLevelType w:val="multilevel"/>
    <w:tmpl w:val="7FE60CD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3836132">
    <w:abstractNumId w:val="6"/>
  </w:num>
  <w:num w:numId="2" w16cid:durableId="103623596">
    <w:abstractNumId w:val="1"/>
  </w:num>
  <w:num w:numId="3" w16cid:durableId="1234655326">
    <w:abstractNumId w:val="7"/>
  </w:num>
  <w:num w:numId="4" w16cid:durableId="1892039681">
    <w:abstractNumId w:val="10"/>
  </w:num>
  <w:num w:numId="5" w16cid:durableId="1484082076">
    <w:abstractNumId w:val="4"/>
  </w:num>
  <w:num w:numId="6" w16cid:durableId="1703818447">
    <w:abstractNumId w:val="2"/>
  </w:num>
  <w:num w:numId="7" w16cid:durableId="433943567">
    <w:abstractNumId w:val="8"/>
  </w:num>
  <w:num w:numId="8" w16cid:durableId="1901598779">
    <w:abstractNumId w:val="14"/>
  </w:num>
  <w:num w:numId="9" w16cid:durableId="1170949234">
    <w:abstractNumId w:val="5"/>
  </w:num>
  <w:num w:numId="10" w16cid:durableId="1253976759">
    <w:abstractNumId w:val="0"/>
  </w:num>
  <w:num w:numId="11" w16cid:durableId="155387248">
    <w:abstractNumId w:val="11"/>
  </w:num>
  <w:num w:numId="12" w16cid:durableId="1286305820">
    <w:abstractNumId w:val="15"/>
  </w:num>
  <w:num w:numId="13" w16cid:durableId="361058102">
    <w:abstractNumId w:val="9"/>
  </w:num>
  <w:num w:numId="14" w16cid:durableId="1552227450">
    <w:abstractNumId w:val="12"/>
  </w:num>
  <w:num w:numId="15" w16cid:durableId="1040008073">
    <w:abstractNumId w:val="13"/>
  </w:num>
  <w:num w:numId="16" w16cid:durableId="16153865">
    <w:abstractNumId w:val="6"/>
  </w:num>
  <w:num w:numId="17" w16cid:durableId="565915638">
    <w:abstractNumId w:val="3"/>
  </w:num>
  <w:num w:numId="18" w16cid:durableId="755631063">
    <w:abstractNumId w:val="6"/>
  </w:num>
  <w:num w:numId="19" w16cid:durableId="2115780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7D"/>
    <w:rsid w:val="00024EFE"/>
    <w:rsid w:val="00056F57"/>
    <w:rsid w:val="000755C6"/>
    <w:rsid w:val="000C5872"/>
    <w:rsid w:val="0010034C"/>
    <w:rsid w:val="001219FA"/>
    <w:rsid w:val="00163F98"/>
    <w:rsid w:val="00281868"/>
    <w:rsid w:val="002B29CB"/>
    <w:rsid w:val="002C7B82"/>
    <w:rsid w:val="002E51CA"/>
    <w:rsid w:val="002F0E3C"/>
    <w:rsid w:val="00333376"/>
    <w:rsid w:val="00354167"/>
    <w:rsid w:val="00380AD7"/>
    <w:rsid w:val="00463C82"/>
    <w:rsid w:val="005F6E32"/>
    <w:rsid w:val="00692567"/>
    <w:rsid w:val="006F534E"/>
    <w:rsid w:val="008F7B56"/>
    <w:rsid w:val="00A005C9"/>
    <w:rsid w:val="00A47F1B"/>
    <w:rsid w:val="00A637ED"/>
    <w:rsid w:val="00AC7A29"/>
    <w:rsid w:val="00AD1971"/>
    <w:rsid w:val="00AF1619"/>
    <w:rsid w:val="00B14BCF"/>
    <w:rsid w:val="00B1721C"/>
    <w:rsid w:val="00BA317D"/>
    <w:rsid w:val="00C610AD"/>
    <w:rsid w:val="00D4559B"/>
    <w:rsid w:val="00D738EF"/>
    <w:rsid w:val="00D85C68"/>
    <w:rsid w:val="00E069C1"/>
    <w:rsid w:val="00E2587D"/>
    <w:rsid w:val="00EB1FBC"/>
    <w:rsid w:val="00F16355"/>
    <w:rsid w:val="00F51567"/>
    <w:rsid w:val="00FD3762"/>
    <w:rsid w:val="00FE17B7"/>
    <w:rsid w:val="07D133F6"/>
    <w:rsid w:val="1CE27FFA"/>
    <w:rsid w:val="1DB20C03"/>
    <w:rsid w:val="250B983B"/>
    <w:rsid w:val="2FE377F0"/>
    <w:rsid w:val="3953EF1A"/>
    <w:rsid w:val="426180CD"/>
    <w:rsid w:val="4A04B925"/>
    <w:rsid w:val="4E9046D7"/>
    <w:rsid w:val="53A9F775"/>
    <w:rsid w:val="54A9C406"/>
    <w:rsid w:val="551E0125"/>
    <w:rsid w:val="5970ED16"/>
    <w:rsid w:val="617D32BD"/>
    <w:rsid w:val="622ADEFF"/>
    <w:rsid w:val="6B045B58"/>
    <w:rsid w:val="6D016826"/>
    <w:rsid w:val="782BFE28"/>
    <w:rsid w:val="7A24741D"/>
    <w:rsid w:val="7D37C408"/>
    <w:rsid w:val="7EE2D7D7"/>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FA94"/>
  <w15:docId w15:val="{A935702C-841E-B14E-9F0D-54F5CF9F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qFormat/>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qFormat/>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qFormat/>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qFormat/>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0858D5"/>
    <w:rPr>
      <w:rFonts w:asciiTheme="majorHAnsi" w:eastAsiaTheme="majorEastAsia" w:hAnsiTheme="majorHAnsi" w:cstheme="majorBidi"/>
      <w:i/>
      <w:iCs/>
      <w:color w:val="404040" w:themeColor="text1" w:themeTint="BF"/>
    </w:rPr>
  </w:style>
  <w:style w:type="character" w:customStyle="1" w:styleId="AStyleStyle2-handbookFirstline0cmChar">
    <w:name w:val="A Style Style2 - handbook + First line:  0 cm Char"/>
    <w:basedOn w:val="DefaultParagraphFont"/>
    <w:qFormat/>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qFormat/>
    <w:rsid w:val="000858D5"/>
    <w:rPr>
      <w:rFonts w:ascii="Arial" w:hAnsi="Arial" w:cs="Arial"/>
      <w:b/>
      <w:bCs/>
      <w:kern w:val="2"/>
      <w:sz w:val="32"/>
      <w:szCs w:val="32"/>
      <w:lang w:val="en-GB" w:eastAsia="en-GB"/>
    </w:rPr>
  </w:style>
  <w:style w:type="character" w:styleId="Hyperlink">
    <w:name w:val="Hyperlink"/>
    <w:basedOn w:val="DefaultParagraphFont"/>
    <w:uiPriority w:val="99"/>
    <w:unhideWhenUsed/>
    <w:rsid w:val="00D85E4D"/>
    <w:rPr>
      <w:color w:val="0563C1" w:themeColor="hyperlink"/>
      <w:u w:val="single"/>
    </w:rPr>
  </w:style>
  <w:style w:type="character" w:customStyle="1" w:styleId="HeaderChar">
    <w:name w:val="Header Char"/>
    <w:basedOn w:val="DefaultParagraphFont"/>
    <w:link w:val="Header"/>
    <w:uiPriority w:val="99"/>
    <w:qFormat/>
    <w:rsid w:val="00D85E4D"/>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qFormat/>
    <w:rsid w:val="00D85E4D"/>
    <w:rPr>
      <w:rFonts w:asciiTheme="minorHAnsi" w:eastAsiaTheme="minorHAnsi" w:hAnsiTheme="minorHAnsi" w:cstheme="minorBidi"/>
      <w:sz w:val="22"/>
      <w:szCs w:val="22"/>
      <w:lang w:val="en-GB"/>
    </w:rPr>
  </w:style>
  <w:style w:type="character" w:customStyle="1" w:styleId="BalloonTextChar">
    <w:name w:val="Balloon Text Char"/>
    <w:basedOn w:val="DefaultParagraphFont"/>
    <w:link w:val="BalloonText"/>
    <w:semiHidden/>
    <w:qFormat/>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styleId="Strong">
    <w:name w:val="Strong"/>
    <w:basedOn w:val="DefaultParagraphFont"/>
    <w:qFormat/>
    <w:rsid w:val="00BC333D"/>
    <w:rPr>
      <w:b/>
      <w:bCs/>
    </w:rPr>
  </w:style>
  <w:style w:type="character" w:customStyle="1" w:styleId="FootnoteTextChar">
    <w:name w:val="Footnote Text Char"/>
    <w:basedOn w:val="DefaultParagraphFont"/>
    <w:link w:val="FootnoteText"/>
    <w:qFormat/>
    <w:rsid w:val="009A6AB0"/>
    <w:rPr>
      <w:rFonts w:asciiTheme="minorHAnsi" w:eastAsiaTheme="minorHAnsi" w:hAnsiTheme="minorHAnsi" w:cstheme="minorBidi"/>
      <w:lang w:val="en-GB"/>
    </w:rPr>
  </w:style>
  <w:style w:type="character" w:customStyle="1" w:styleId="FootnoteCharacters">
    <w:name w:val="Footnote Characters"/>
    <w:basedOn w:val="DefaultParagraphFont"/>
    <w:unhideWhenUsed/>
    <w:qFormat/>
    <w:rsid w:val="009A6AB0"/>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DefaultParagraphFont"/>
    <w:qFormat/>
    <w:rsid w:val="009A6AB0"/>
    <w:rPr>
      <w:color w:val="605E5C"/>
      <w:shd w:val="clear" w:color="auto" w:fill="E1DFDD"/>
    </w:rPr>
  </w:style>
  <w:style w:type="character" w:styleId="CommentReference">
    <w:name w:val="annotation reference"/>
    <w:basedOn w:val="DefaultParagraphFont"/>
    <w:semiHidden/>
    <w:unhideWhenUsed/>
    <w:qFormat/>
    <w:rsid w:val="00390882"/>
    <w:rPr>
      <w:sz w:val="16"/>
      <w:szCs w:val="16"/>
    </w:rPr>
  </w:style>
  <w:style w:type="character" w:customStyle="1" w:styleId="CommentTextChar">
    <w:name w:val="Comment Text Char"/>
    <w:basedOn w:val="DefaultParagraphFont"/>
    <w:link w:val="CommentText"/>
    <w:semiHidden/>
    <w:qFormat/>
    <w:rsid w:val="00390882"/>
    <w:rPr>
      <w:rFonts w:asciiTheme="minorHAnsi" w:eastAsiaTheme="minorHAnsi" w:hAnsiTheme="minorHAnsi" w:cstheme="minorBidi"/>
      <w:lang w:val="en-GB"/>
    </w:rPr>
  </w:style>
  <w:style w:type="character" w:styleId="Emphasis">
    <w:name w:val="Emphasis"/>
    <w:basedOn w:val="DefaultParagraphFont"/>
    <w:uiPriority w:val="20"/>
    <w:qFormat/>
    <w:rsid w:val="004E2C62"/>
    <w:rPr>
      <w:i/>
      <w:iCs/>
    </w:rPr>
  </w:style>
  <w:style w:type="character" w:customStyle="1" w:styleId="UnresolvedMention2">
    <w:name w:val="Unresolved Mention2"/>
    <w:basedOn w:val="DefaultParagraphFont"/>
    <w:uiPriority w:val="99"/>
    <w:semiHidden/>
    <w:unhideWhenUsed/>
    <w:qFormat/>
    <w:rsid w:val="000A09CC"/>
    <w:rPr>
      <w:color w:val="605E5C"/>
      <w:shd w:val="clear" w:color="auto" w:fill="E1DFDD"/>
    </w:rPr>
  </w:style>
  <w:style w:type="character" w:styleId="UnresolvedMention">
    <w:name w:val="Unresolved Mention"/>
    <w:basedOn w:val="DefaultParagraphFont"/>
    <w:uiPriority w:val="99"/>
    <w:semiHidden/>
    <w:unhideWhenUsed/>
    <w:qFormat/>
    <w:rsid w:val="008D0756"/>
    <w:rPr>
      <w:color w:val="605E5C"/>
      <w:shd w:val="clear" w:color="auto" w:fill="E1DFDD"/>
    </w:rPr>
  </w:style>
  <w:style w:type="character" w:customStyle="1" w:styleId="CommentSubjectChar">
    <w:name w:val="Comment Subject Char"/>
    <w:basedOn w:val="CommentTextChar"/>
    <w:link w:val="CommentSubject"/>
    <w:semiHidden/>
    <w:qFormat/>
    <w:rsid w:val="008D3ECA"/>
    <w:rPr>
      <w:rFonts w:asciiTheme="minorHAnsi" w:eastAsiaTheme="minorHAnsi" w:hAnsiTheme="minorHAnsi" w:cstheme="minorBidi"/>
      <w:b/>
      <w:bCs/>
      <w:lang w:val="en-GB"/>
    </w:rPr>
  </w:style>
  <w:style w:type="character" w:customStyle="1" w:styleId="apple-converted-space">
    <w:name w:val="apple-converted-space"/>
    <w:basedOn w:val="DefaultParagraphFont"/>
    <w:qFormat/>
    <w:rsid w:val="00F6410D"/>
  </w:style>
  <w:style w:type="character" w:customStyle="1" w:styleId="IndexLink">
    <w:name w:val="Index Link"/>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Times New Roman" w:eastAsia="PingFang SC" w:hAnsi="Times New Roman" w:cs="Arial Unicode MS"/>
      <w:sz w:val="32"/>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customStyle="1" w:styleId="Index">
    <w:name w:val="Index"/>
    <w:basedOn w:val="Normal"/>
    <w:qFormat/>
    <w:pPr>
      <w:suppressLineNumbers/>
    </w:pPr>
    <w:rPr>
      <w:rFonts w:ascii="Times New Roman" w:hAnsi="Times New Roman" w:cs="Arial Unicode MS"/>
    </w:rPr>
  </w:style>
  <w:style w:type="paragraph" w:customStyle="1" w:styleId="Style1">
    <w:name w:val="Style1"/>
    <w:basedOn w:val="Heading1"/>
    <w:qFormat/>
    <w:rsid w:val="009F75EF"/>
    <w:pPr>
      <w:numPr>
        <w:numId w:val="0"/>
      </w:numPr>
      <w:spacing w:after="240" w:line="360" w:lineRule="auto"/>
      <w:jc w:val="both"/>
      <w:outlineLvl w:val="9"/>
    </w:pPr>
    <w:rPr>
      <w:rFonts w:cs="Times New Roman"/>
      <w:bCs w:val="0"/>
      <w:kern w:val="0"/>
      <w:sz w:val="24"/>
    </w:rPr>
  </w:style>
  <w:style w:type="paragraph" w:customStyle="1" w:styleId="Style3">
    <w:name w:val="Style3"/>
    <w:basedOn w:val="Normal"/>
    <w:qFormat/>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paragraph" w:customStyle="1" w:styleId="AStyleStyle2-handbookFirstline0cm">
    <w:name w:val="A Style Style2 - handbook + First line:  0 cm"/>
    <w:basedOn w:val="Normal"/>
    <w:qFormat/>
    <w:rsid w:val="000858D5"/>
    <w:pPr>
      <w:spacing w:after="240" w:line="259" w:lineRule="auto"/>
      <w:ind w:left="900"/>
    </w:pPr>
    <w:rPr>
      <w:rFonts w:ascii="Arial" w:eastAsiaTheme="minorEastAsia" w:hAnsi="Arial"/>
      <w:szCs w:val="20"/>
      <w:lang w:val="en-US"/>
    </w:rPr>
  </w:style>
  <w:style w:type="paragraph" w:styleId="TOC1">
    <w:name w:val="toc 1"/>
    <w:basedOn w:val="Normal"/>
    <w:next w:val="Normal"/>
    <w:autoRedefine/>
    <w:uiPriority w:val="39"/>
    <w:rsid w:val="0010034C"/>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paragraph" w:customStyle="1" w:styleId="HeaderandFooter">
    <w:name w:val="Header and Footer"/>
    <w:basedOn w:val="Normal"/>
    <w:qFormat/>
  </w:style>
  <w:style w:type="paragraph" w:styleId="Header">
    <w:name w:val="header"/>
    <w:basedOn w:val="Normal"/>
    <w:link w:val="HeaderChar"/>
    <w:uiPriority w:val="99"/>
    <w:rsid w:val="00D85E4D"/>
    <w:pPr>
      <w:tabs>
        <w:tab w:val="center" w:pos="4513"/>
        <w:tab w:val="right" w:pos="9026"/>
      </w:tabs>
    </w:pPr>
  </w:style>
  <w:style w:type="paragraph" w:styleId="Footer">
    <w:name w:val="footer"/>
    <w:basedOn w:val="Normal"/>
    <w:link w:val="FooterChar"/>
    <w:uiPriority w:val="99"/>
    <w:rsid w:val="00D85E4D"/>
    <w:pPr>
      <w:tabs>
        <w:tab w:val="center" w:pos="4513"/>
        <w:tab w:val="right" w:pos="9026"/>
      </w:tabs>
    </w:pPr>
  </w:style>
  <w:style w:type="paragraph" w:styleId="BalloonText">
    <w:name w:val="Balloon Text"/>
    <w:basedOn w:val="Normal"/>
    <w:link w:val="BalloonTextChar"/>
    <w:semiHidden/>
    <w:unhideWhenUsed/>
    <w:qFormat/>
    <w:rsid w:val="00574ADC"/>
    <w:rPr>
      <w:rFonts w:ascii="Segoe UI" w:hAnsi="Segoe UI" w:cs="Segoe UI"/>
      <w:sz w:val="18"/>
      <w:szCs w:val="18"/>
    </w:rPr>
  </w:style>
  <w:style w:type="paragraph" w:styleId="NormalWeb">
    <w:name w:val="Normal (Web)"/>
    <w:basedOn w:val="Normal"/>
    <w:uiPriority w:val="99"/>
    <w:unhideWhenUsed/>
    <w:qFormat/>
    <w:rsid w:val="00961C7B"/>
    <w:pPr>
      <w:spacing w:beforeAutospacing="1"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9A6AB0"/>
    <w:rPr>
      <w:sz w:val="20"/>
      <w:szCs w:val="20"/>
    </w:rPr>
  </w:style>
  <w:style w:type="paragraph" w:styleId="CommentText">
    <w:name w:val="annotation text"/>
    <w:basedOn w:val="Normal"/>
    <w:link w:val="CommentTextChar"/>
    <w:semiHidden/>
    <w:unhideWhenUsed/>
    <w:qFormat/>
    <w:rsid w:val="00390882"/>
    <w:rPr>
      <w:sz w:val="20"/>
      <w:szCs w:val="20"/>
    </w:rPr>
  </w:style>
  <w:style w:type="paragraph" w:styleId="Revision">
    <w:name w:val="Revision"/>
    <w:uiPriority w:val="99"/>
    <w:semiHidden/>
    <w:qFormat/>
    <w:rsid w:val="000A09CC"/>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qFormat/>
    <w:rsid w:val="008D3ECA"/>
    <w:rPr>
      <w:b/>
      <w:bCs/>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qc.org.uk/guidance-providers/gps/gp-mythbuster-87-freedom-to-speak-up" TargetMode="External"/><Relationship Id="rId18" Type="http://schemas.openxmlformats.org/officeDocument/2006/relationships/hyperlink" Target="https://www.england.nhs.uk/publication/the-guide-for-the-nhs-on-freedom-to-speak-up/" TargetMode="External"/><Relationship Id="rId26" Type="http://schemas.openxmlformats.org/officeDocument/2006/relationships/hyperlink" Target="https://www.cqc.org.uk/guidance-providers/regulations-enforcement/regulation-17-good-governance" TargetMode="External"/><Relationship Id="rId39" Type="http://schemas.openxmlformats.org/officeDocument/2006/relationships/theme" Target="theme/theme1.xml"/><Relationship Id="rId21" Type="http://schemas.openxmlformats.org/officeDocument/2006/relationships/hyperlink" Target="https://nationalguardian.org.uk/speaking-up/" TargetMode="External"/><Relationship Id="rId34" Type="http://schemas.openxmlformats.org/officeDocument/2006/relationships/hyperlink" Target="https://www.england.nhs.uk/ourwork/freedom-to-speak-up/speaking-up-support-scheme/" TargetMode="External"/><Relationship Id="rId7" Type="http://schemas.openxmlformats.org/officeDocument/2006/relationships/settings" Target="settings.xml"/><Relationship Id="rId12" Type="http://schemas.openxmlformats.org/officeDocument/2006/relationships/hyperlink" Target="https://www.england.nhs.uk/publication/the-national-speak-up-policy/" TargetMode="External"/><Relationship Id="rId17" Type="http://schemas.openxmlformats.org/officeDocument/2006/relationships/hyperlink" Target="https://www.england.nhs.uk/publication/freedom-to-speak-up-in-primary-care-consultation-response-november-2016/" TargetMode="External"/><Relationship Id="rId25" Type="http://schemas.openxmlformats.org/officeDocument/2006/relationships/hyperlink" Target="https://www.cqc.org.uk/guidance-providers/regulations-enforcement/regulation-16-receiving-acting-complaints" TargetMode="External"/><Relationship Id="rId33" Type="http://schemas.openxmlformats.org/officeDocument/2006/relationships/hyperlink" Target="https://www.gov.uk/government/publications/blowing-the-whistle-list-of-prescribed-people-and-bodies--2/whistleblowing-list-of-prescribed-people-and-bodi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acticeindex.co.uk/gp/forum/resources/disciplinary-policy-and-procedure.746/" TargetMode="External"/><Relationship Id="rId20" Type="http://schemas.openxmlformats.org/officeDocument/2006/relationships/hyperlink" Target="https://www.cqc.org.uk/guidance-providers/gps/gp-mythbuster-87-freedom-to-speak-up" TargetMode="External"/><Relationship Id="rId29" Type="http://schemas.openxmlformats.org/officeDocument/2006/relationships/hyperlink" Target="https://www.gov.uk/government/publications/the-public-interest-disclosure-act/the-public-interest-disclosure-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public-interest-disclosure-act/the-public-interest-disclosure-act" TargetMode="External"/><Relationship Id="rId24" Type="http://schemas.openxmlformats.org/officeDocument/2006/relationships/hyperlink" Target="https://www.cqc.org.uk/guidance-providers/regulations-enforcement/regulation-13-safeguarding-service-users-abuse-improper" TargetMode="External"/><Relationship Id="rId32" Type="http://schemas.openxmlformats.org/officeDocument/2006/relationships/hyperlink" Target="https://nationalguardian.org.uk/speaking-up/how-to-speak-u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23" Type="http://schemas.openxmlformats.org/officeDocument/2006/relationships/hyperlink" Target="https://www.cqc.org.uk/guidance-providers/regulations-enforcement/regulation-12-safe-care-treatment" TargetMode="External"/><Relationship Id="rId28" Type="http://schemas.openxmlformats.org/officeDocument/2006/relationships/hyperlink" Target="https://www.cqc.org.uk/guidance-providers/gps/gp-mythbuster-87-freedom-to-speak-u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gland.nhs.uk/publication/the-national-speak-up-policy/" TargetMode="External"/><Relationship Id="rId31" Type="http://schemas.openxmlformats.org/officeDocument/2006/relationships/hyperlink" Target="https://dictionary.cambridge.org/dictionary/english/whistle-blow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sites/default/files/documents/20131107_100495_v5_00_whistleblowing_guidance_for_providers_registered_with_cqc.pdf" TargetMode="External"/><Relationship Id="rId22" Type="http://schemas.openxmlformats.org/officeDocument/2006/relationships/hyperlink" Target="https://nationalguardian.org.uk/for-guardians/job-description/" TargetMode="External"/><Relationship Id="rId27" Type="http://schemas.openxmlformats.org/officeDocument/2006/relationships/hyperlink" Target="https://www.cqc.org.uk/guidance-providers/regulations-enforcement/regulation-20-duty-candour" TargetMode="External"/><Relationship Id="rId30" Type="http://schemas.openxmlformats.org/officeDocument/2006/relationships/hyperlink" Target="https://www.england.nhs.uk/publication/the-national-speak-up-policy/" TargetMode="External"/><Relationship Id="rId35" Type="http://schemas.openxmlformats.org/officeDocument/2006/relationships/hyperlink" Target="https://www.england.nhs.uk/wp-content/uploads/2022/04/B1245_iii_Freedom-to-speak-up-a-reflection-and-planning-tool.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EPH xmlns="5c19d0e2-51de-42f8-be0c-70bbc6784320" xsi:nil="true"/>
    <_ip_UnifiedCompliancePolicyUIAction xmlns="http://schemas.microsoft.com/sharepoint/v3" xsi:nil="true"/>
    <lcf76f155ced4ddcb4097134ff3c332f xmlns="5c19d0e2-51de-42f8-be0c-70bbc6784320">
      <Terms xmlns="http://schemas.microsoft.com/office/infopath/2007/PartnerControls"/>
    </lcf76f155ced4ddcb4097134ff3c332f>
    <_ip_UnifiedCompliancePolicyProperties xmlns="http://schemas.microsoft.com/sharepoint/v3" xsi:nil="true"/>
    <TaxCatchAll xmlns="da860088-b9d6-4810-bfca-fb37ce6318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1B9077BF83F74F83637B88AF4A7FA4" ma:contentTypeVersion="21" ma:contentTypeDescription="Create a new document." ma:contentTypeScope="" ma:versionID="667f5ec8c8287be9c13490ef3f973ce2">
  <xsd:schema xmlns:xsd="http://www.w3.org/2001/XMLSchema" xmlns:xs="http://www.w3.org/2001/XMLSchema" xmlns:p="http://schemas.microsoft.com/office/2006/metadata/properties" xmlns:ns1="http://schemas.microsoft.com/sharepoint/v3" xmlns:ns2="5c19d0e2-51de-42f8-be0c-70bbc6784320" xmlns:ns3="da860088-b9d6-4810-bfca-fb37ce6318cc" targetNamespace="http://schemas.microsoft.com/office/2006/metadata/properties" ma:root="true" ma:fieldsID="fa71f046a68f01a5bcc42e006f893637" ns1:_="" ns2:_="" ns3:_="">
    <xsd:import namespace="http://schemas.microsoft.com/sharepoint/v3"/>
    <xsd:import namespace="5c19d0e2-51de-42f8-be0c-70bbc6784320"/>
    <xsd:import namespace="da860088-b9d6-4810-bfca-fb37ce6318c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TEP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9d0e2-51de-42f8-be0c-70bbc6784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STEPH" ma:index="25" nillable="true" ma:displayName="STEPH" ma:description="TO MAKE YOU ALL SMILE WHEN CHECKING OUT MY DOCUMENTS :)" ma:format="Dropdown" ma:internalName="STEPH">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60088-b9d6-4810-bfca-fb37ce6318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d40d56-0456-45a4-8756-b994ff335f92}" ma:internalName="TaxCatchAll" ma:showField="CatchAllData" ma:web="da860088-b9d6-4810-bfca-fb37ce631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F45BB-1659-44B3-A240-5E37B529DF50}">
  <ds:schemaRefs>
    <ds:schemaRef ds:uri="http://schemas.microsoft.com/sharepoint/v3/contenttype/forms"/>
  </ds:schemaRefs>
</ds:datastoreItem>
</file>

<file path=customXml/itemProps2.xml><?xml version="1.0" encoding="utf-8"?>
<ds:datastoreItem xmlns:ds="http://schemas.openxmlformats.org/officeDocument/2006/customXml" ds:itemID="{ABE50886-96DD-4790-9258-47C0F2F20841}">
  <ds:schemaRefs>
    <ds:schemaRef ds:uri="http://schemas.microsoft.com/office/2006/metadata/properties"/>
    <ds:schemaRef ds:uri="http://schemas.microsoft.com/office/infopath/2007/PartnerControls"/>
    <ds:schemaRef ds:uri="5c19d0e2-51de-42f8-be0c-70bbc6784320"/>
    <ds:schemaRef ds:uri="http://schemas.microsoft.com/sharepoint/v3"/>
    <ds:schemaRef ds:uri="da860088-b9d6-4810-bfca-fb37ce6318cc"/>
  </ds:schemaRefs>
</ds:datastoreItem>
</file>

<file path=customXml/itemProps3.xml><?xml version="1.0" encoding="utf-8"?>
<ds:datastoreItem xmlns:ds="http://schemas.openxmlformats.org/officeDocument/2006/customXml" ds:itemID="{774B8029-5C90-4614-B005-842CF4FBA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19d0e2-51de-42f8-be0c-70bbc6784320"/>
    <ds:schemaRef ds:uri="da860088-b9d6-4810-bfca-fb37ce631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1284D-E467-47D3-9AB7-E1374D39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3241</Words>
  <Characters>18479</Characters>
  <Application>Microsoft Office Word</Application>
  <DocSecurity>0</DocSecurity>
  <Lines>153</Lines>
  <Paragraphs>43</Paragraphs>
  <ScaleCrop>false</ScaleCrop>
  <Company>Practice Index Ltd</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dc:description>Copyright Practice Index Ltd ©</dc:description>
  <cp:lastModifiedBy>HARDACRE, Gail (THE RICHMOND HILL PRACTICE)</cp:lastModifiedBy>
  <cp:revision>13</cp:revision>
  <cp:lastPrinted>2017-09-20T11:53:00Z</cp:lastPrinted>
  <dcterms:created xsi:type="dcterms:W3CDTF">2024-03-21T09:06:00Z</dcterms:created>
  <dcterms:modified xsi:type="dcterms:W3CDTF">2024-11-28T11:15:00Z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0x0101006D1B9077BF83F74F83637B88AF4A7FA4</vt:lpwstr>
  </property>
  <property fmtid="{D5CDD505-2E9C-101B-9397-08002B2CF9AE}" pid="3" name="MediaServiceImageTags">
    <vt:lpwstr/>
  </property>
</Properties>
</file>